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837988" w14:textId="77777777" w:rsidR="007E32C8" w:rsidRPr="005E4B83" w:rsidRDefault="002210A8">
      <w:pPr>
        <w:jc w:val="center"/>
        <w:rPr>
          <w:rFonts w:ascii="华文中宋" w:eastAsia="华文中宋" w:hAnsi="华文中宋"/>
          <w:bCs/>
          <w:sz w:val="44"/>
          <w:szCs w:val="44"/>
        </w:rPr>
      </w:pPr>
      <w:r w:rsidRPr="005E4B83">
        <w:rPr>
          <w:rFonts w:ascii="华文中宋" w:eastAsia="华文中宋" w:hAnsi="华文中宋" w:hint="eastAsia"/>
          <w:bCs/>
          <w:sz w:val="44"/>
          <w:szCs w:val="44"/>
        </w:rPr>
        <w:t>标的物介绍</w:t>
      </w:r>
    </w:p>
    <w:p w14:paraId="4CDA034A" w14:textId="4C079A79" w:rsidR="007E32C8" w:rsidRPr="005E4B83" w:rsidRDefault="005E4B83">
      <w:pPr>
        <w:rPr>
          <w:rFonts w:ascii="黑体" w:eastAsia="黑体" w:hAnsi="黑体"/>
          <w:sz w:val="32"/>
          <w:szCs w:val="32"/>
        </w:rPr>
      </w:pPr>
      <w:r w:rsidRPr="005E4B83">
        <w:rPr>
          <w:rFonts w:ascii="黑体" w:eastAsia="黑体" w:hAnsi="黑体" w:hint="eastAsia"/>
          <w:sz w:val="32"/>
          <w:szCs w:val="32"/>
        </w:rPr>
        <w:t>一、基本情况</w:t>
      </w:r>
    </w:p>
    <w:p w14:paraId="083BA3EE" w14:textId="53FDB582" w:rsidR="00760CAB" w:rsidRPr="00FE70EB" w:rsidRDefault="003F4102" w:rsidP="007D084C">
      <w:pPr>
        <w:spacing w:line="360" w:lineRule="auto"/>
        <w:ind w:firstLineChars="252" w:firstLine="708"/>
        <w:rPr>
          <w:rFonts w:ascii="仿宋" w:eastAsia="仿宋" w:hAnsi="仿宋"/>
          <w:sz w:val="28"/>
          <w:szCs w:val="24"/>
        </w:rPr>
      </w:pPr>
      <w:bookmarkStart w:id="0" w:name="_Hlk89712118"/>
      <w:r w:rsidRPr="001B4551">
        <w:rPr>
          <w:rFonts w:ascii="仿宋" w:eastAsia="仿宋" w:hAnsi="仿宋" w:hint="eastAsia"/>
          <w:b/>
          <w:bCs/>
          <w:sz w:val="28"/>
          <w:szCs w:val="24"/>
          <w:u w:val="single"/>
        </w:rPr>
        <w:t>佛山市弈隆贸易有限公司</w:t>
      </w:r>
      <w:r w:rsidRPr="006E4A1B">
        <w:rPr>
          <w:rFonts w:ascii="仿宋" w:eastAsia="仿宋" w:hAnsi="仿宋" w:hint="eastAsia"/>
          <w:b/>
          <w:bCs/>
          <w:sz w:val="28"/>
          <w:szCs w:val="24"/>
          <w:u w:val="single"/>
        </w:rPr>
        <w:t>等</w:t>
      </w:r>
      <w:r>
        <w:rPr>
          <w:rFonts w:ascii="仿宋" w:eastAsia="仿宋" w:hAnsi="仿宋"/>
          <w:b/>
          <w:bCs/>
          <w:sz w:val="28"/>
          <w:szCs w:val="24"/>
          <w:u w:val="single"/>
        </w:rPr>
        <w:t>4</w:t>
      </w:r>
      <w:r w:rsidRPr="006E4A1B">
        <w:rPr>
          <w:rFonts w:ascii="仿宋" w:eastAsia="仿宋" w:hAnsi="仿宋"/>
          <w:b/>
          <w:bCs/>
          <w:sz w:val="28"/>
          <w:szCs w:val="24"/>
          <w:u w:val="single"/>
        </w:rPr>
        <w:t>户不良债权</w:t>
      </w:r>
      <w:r w:rsidRPr="00FE70EB">
        <w:rPr>
          <w:rFonts w:ascii="仿宋" w:eastAsia="仿宋" w:hAnsi="仿宋"/>
          <w:sz w:val="28"/>
          <w:szCs w:val="24"/>
          <w:u w:val="single"/>
        </w:rPr>
        <w:t>（下称“标的债权”），</w:t>
      </w:r>
      <w:r w:rsidRPr="00FE70EB">
        <w:rPr>
          <w:rFonts w:ascii="仿宋" w:eastAsia="仿宋" w:hAnsi="仿宋" w:hint="eastAsia"/>
          <w:sz w:val="28"/>
          <w:szCs w:val="24"/>
        </w:rPr>
        <w:t>截至基准日</w:t>
      </w:r>
      <w:r w:rsidRPr="005958CD">
        <w:rPr>
          <w:rFonts w:ascii="仿宋" w:eastAsia="仿宋" w:hAnsi="仿宋"/>
          <w:sz w:val="28"/>
          <w:szCs w:val="24"/>
          <w:u w:val="single"/>
        </w:rPr>
        <w:t>2025</w:t>
      </w:r>
      <w:r w:rsidRPr="005958CD">
        <w:rPr>
          <w:rFonts w:ascii="仿宋" w:eastAsia="仿宋" w:hAnsi="仿宋"/>
          <w:sz w:val="28"/>
          <w:szCs w:val="24"/>
        </w:rPr>
        <w:t>年</w:t>
      </w:r>
      <w:r>
        <w:rPr>
          <w:rFonts w:ascii="仿宋" w:eastAsia="仿宋" w:hAnsi="仿宋"/>
          <w:sz w:val="28"/>
          <w:szCs w:val="24"/>
          <w:u w:val="single"/>
        </w:rPr>
        <w:t>6</w:t>
      </w:r>
      <w:r w:rsidRPr="005958CD">
        <w:rPr>
          <w:rFonts w:ascii="仿宋" w:eastAsia="仿宋" w:hAnsi="仿宋"/>
          <w:sz w:val="28"/>
          <w:szCs w:val="24"/>
        </w:rPr>
        <w:t>月</w:t>
      </w:r>
      <w:r>
        <w:rPr>
          <w:rFonts w:ascii="仿宋" w:eastAsia="仿宋" w:hAnsi="仿宋"/>
          <w:sz w:val="28"/>
          <w:szCs w:val="24"/>
          <w:u w:val="single"/>
        </w:rPr>
        <w:t>25</w:t>
      </w:r>
      <w:r w:rsidRPr="005958CD">
        <w:rPr>
          <w:rFonts w:ascii="仿宋" w:eastAsia="仿宋" w:hAnsi="仿宋"/>
          <w:sz w:val="28"/>
          <w:szCs w:val="24"/>
        </w:rPr>
        <w:t>日</w:t>
      </w:r>
      <w:r w:rsidRPr="00FE70EB">
        <w:rPr>
          <w:rFonts w:ascii="仿宋" w:eastAsia="仿宋" w:hAnsi="仿宋"/>
          <w:sz w:val="28"/>
          <w:szCs w:val="24"/>
        </w:rPr>
        <w:t>，</w:t>
      </w:r>
      <w:r w:rsidRPr="00FE70EB">
        <w:rPr>
          <w:rFonts w:ascii="仿宋" w:eastAsia="仿宋" w:hAnsi="仿宋" w:hint="eastAsia"/>
          <w:sz w:val="28"/>
          <w:szCs w:val="24"/>
        </w:rPr>
        <w:t>标的债权本金合计</w:t>
      </w:r>
      <w:r w:rsidRPr="001B4551">
        <w:rPr>
          <w:rFonts w:ascii="仿宋" w:eastAsia="仿宋" w:hAnsi="仿宋"/>
          <w:sz w:val="28"/>
          <w:szCs w:val="24"/>
          <w:u w:val="single"/>
        </w:rPr>
        <w:t>20,012.27</w:t>
      </w:r>
      <w:r w:rsidRPr="00FE70EB">
        <w:rPr>
          <w:rFonts w:ascii="仿宋" w:eastAsia="仿宋" w:hAnsi="仿宋" w:hint="eastAsia"/>
          <w:sz w:val="28"/>
          <w:szCs w:val="24"/>
        </w:rPr>
        <w:t>万</w:t>
      </w:r>
      <w:r w:rsidRPr="00FE70EB">
        <w:rPr>
          <w:rFonts w:ascii="仿宋" w:eastAsia="仿宋" w:hAnsi="仿宋"/>
          <w:sz w:val="28"/>
          <w:szCs w:val="24"/>
        </w:rPr>
        <w:t>元。</w:t>
      </w:r>
      <w:bookmarkEnd w:id="0"/>
      <w:r w:rsidRPr="00672EFC">
        <w:rPr>
          <w:rFonts w:ascii="仿宋" w:eastAsia="仿宋" w:hAnsi="仿宋" w:hint="eastAsia"/>
          <w:sz w:val="28"/>
          <w:szCs w:val="24"/>
        </w:rPr>
        <w:t>标的资产存在待划付执行回款约</w:t>
      </w:r>
      <w:r w:rsidRPr="00672EFC">
        <w:rPr>
          <w:rFonts w:ascii="仿宋" w:eastAsia="仿宋" w:hAnsi="仿宋"/>
          <w:sz w:val="28"/>
          <w:szCs w:val="24"/>
        </w:rPr>
        <w:t>399.11万元（具体以到账金额为准），</w:t>
      </w:r>
      <w:bookmarkStart w:id="1" w:name="_GoBack"/>
      <w:bookmarkEnd w:id="1"/>
      <w:r w:rsidRPr="00672EFC">
        <w:rPr>
          <w:rFonts w:ascii="仿宋" w:eastAsia="仿宋" w:hAnsi="仿宋"/>
          <w:sz w:val="28"/>
          <w:szCs w:val="24"/>
        </w:rPr>
        <w:t>上述待划付执行回款金额属于此次债权转让范围。</w:t>
      </w:r>
      <w:r w:rsidRPr="00FE70EB">
        <w:rPr>
          <w:rFonts w:ascii="仿宋" w:eastAsia="仿宋" w:hAnsi="仿宋" w:hint="eastAsia"/>
          <w:sz w:val="28"/>
          <w:szCs w:val="24"/>
        </w:rPr>
        <w:t>具体情况如下：</w:t>
      </w:r>
    </w:p>
    <w:p w14:paraId="6344DB2B" w14:textId="1409ADF4" w:rsidR="00FE70EB" w:rsidRPr="00FE70EB" w:rsidRDefault="00FE70EB" w:rsidP="00FE70EB">
      <w:pPr>
        <w:spacing w:line="360" w:lineRule="auto"/>
        <w:jc w:val="right"/>
        <w:rPr>
          <w:rFonts w:ascii="仿宋" w:eastAsia="仿宋" w:hAnsi="仿宋"/>
          <w:sz w:val="28"/>
          <w:szCs w:val="24"/>
        </w:rPr>
      </w:pPr>
      <w:r w:rsidRPr="00FE70EB">
        <w:rPr>
          <w:rFonts w:ascii="仿宋" w:eastAsia="仿宋" w:hAnsi="仿宋" w:hint="eastAsia"/>
          <w:sz w:val="28"/>
          <w:szCs w:val="24"/>
        </w:rPr>
        <w:t>单位：人民币/万元</w:t>
      </w:r>
    </w:p>
    <w:tbl>
      <w:tblPr>
        <w:tblW w:w="671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427"/>
        <w:gridCol w:w="1197"/>
        <w:gridCol w:w="1161"/>
        <w:gridCol w:w="1161"/>
        <w:gridCol w:w="1161"/>
        <w:gridCol w:w="1605"/>
        <w:gridCol w:w="3802"/>
        <w:gridCol w:w="636"/>
      </w:tblGrid>
      <w:tr w:rsidR="003F4102" w:rsidRPr="00C779CF" w14:paraId="2E6D22BE" w14:textId="77777777" w:rsidTr="0092065E">
        <w:trPr>
          <w:trHeight w:val="614"/>
          <w:tblHeader/>
          <w:jc w:val="center"/>
        </w:trPr>
        <w:tc>
          <w:tcPr>
            <w:tcW w:w="192" w:type="pct"/>
            <w:shd w:val="clear" w:color="auto" w:fill="FFFFFF"/>
            <w:vAlign w:val="center"/>
          </w:tcPr>
          <w:p w14:paraId="594E2C35" w14:textId="77777777" w:rsidR="003F4102" w:rsidRPr="00C779CF" w:rsidRDefault="003F4102" w:rsidP="0092065E">
            <w:pPr>
              <w:jc w:val="center"/>
              <w:rPr>
                <w:rFonts w:ascii="Times New Roman" w:eastAsia="仿宋_GB2312" w:hAnsi="Times New Roman" w:cs="Times New Roman"/>
                <w:b/>
                <w:szCs w:val="21"/>
              </w:rPr>
            </w:pPr>
            <w:r w:rsidRPr="00C779CF">
              <w:rPr>
                <w:rFonts w:ascii="Times New Roman" w:eastAsia="仿宋_GB2312" w:hAnsi="Times New Roman" w:cs="Times New Roman"/>
                <w:b/>
                <w:szCs w:val="21"/>
              </w:rPr>
              <w:t>序号</w:t>
            </w:r>
          </w:p>
        </w:tc>
        <w:tc>
          <w:tcPr>
            <w:tcW w:w="621" w:type="pct"/>
            <w:shd w:val="clear" w:color="auto" w:fill="FFFFFF"/>
            <w:vAlign w:val="center"/>
          </w:tcPr>
          <w:p w14:paraId="2702E1C5" w14:textId="77777777" w:rsidR="003F4102" w:rsidRPr="00C779CF" w:rsidRDefault="003F4102" w:rsidP="0092065E">
            <w:pPr>
              <w:jc w:val="center"/>
              <w:rPr>
                <w:rFonts w:ascii="Times New Roman" w:eastAsia="仿宋_GB2312" w:hAnsi="Times New Roman" w:cs="Times New Roman"/>
                <w:b/>
                <w:szCs w:val="21"/>
              </w:rPr>
            </w:pPr>
            <w:r w:rsidRPr="00C779CF">
              <w:rPr>
                <w:rFonts w:ascii="Times New Roman" w:eastAsia="仿宋_GB2312" w:hAnsi="Times New Roman" w:cs="Times New Roman"/>
                <w:b/>
                <w:szCs w:val="21"/>
              </w:rPr>
              <w:t>借款人名称</w:t>
            </w:r>
          </w:p>
        </w:tc>
        <w:tc>
          <w:tcPr>
            <w:tcW w:w="486" w:type="pct"/>
            <w:shd w:val="clear" w:color="auto" w:fill="FFFFFF"/>
            <w:vAlign w:val="center"/>
          </w:tcPr>
          <w:p w14:paraId="349C075A" w14:textId="77777777" w:rsidR="003F4102" w:rsidRPr="00C779CF" w:rsidRDefault="003F4102" w:rsidP="0092065E">
            <w:pPr>
              <w:jc w:val="center"/>
              <w:rPr>
                <w:rFonts w:ascii="Times New Roman" w:eastAsia="仿宋_GB2312" w:hAnsi="Times New Roman" w:cs="Times New Roman"/>
                <w:b/>
                <w:szCs w:val="21"/>
              </w:rPr>
            </w:pPr>
            <w:r w:rsidRPr="00C779CF">
              <w:rPr>
                <w:rFonts w:ascii="Times New Roman" w:eastAsia="仿宋_GB2312" w:hAnsi="Times New Roman" w:cs="Times New Roman"/>
                <w:b/>
                <w:szCs w:val="21"/>
              </w:rPr>
              <w:t>本金</w:t>
            </w:r>
          </w:p>
        </w:tc>
        <w:tc>
          <w:tcPr>
            <w:tcW w:w="486" w:type="pct"/>
            <w:shd w:val="clear" w:color="auto" w:fill="FFFFFF"/>
            <w:vAlign w:val="center"/>
          </w:tcPr>
          <w:p w14:paraId="60D2D7CB" w14:textId="77777777" w:rsidR="003F4102" w:rsidRPr="00C779CF" w:rsidRDefault="003F4102" w:rsidP="0092065E">
            <w:pPr>
              <w:jc w:val="center"/>
              <w:rPr>
                <w:rFonts w:ascii="Times New Roman" w:eastAsia="仿宋_GB2312" w:hAnsi="Times New Roman" w:cs="Times New Roman"/>
                <w:b/>
                <w:szCs w:val="21"/>
              </w:rPr>
            </w:pPr>
            <w:r w:rsidRPr="00C779CF">
              <w:rPr>
                <w:rFonts w:ascii="Times New Roman" w:eastAsia="仿宋_GB2312" w:hAnsi="Times New Roman" w:cs="Times New Roman"/>
                <w:b/>
                <w:szCs w:val="21"/>
              </w:rPr>
              <w:t>利息</w:t>
            </w:r>
          </w:p>
        </w:tc>
        <w:tc>
          <w:tcPr>
            <w:tcW w:w="504" w:type="pct"/>
            <w:shd w:val="clear" w:color="auto" w:fill="FFFFFF"/>
            <w:vAlign w:val="center"/>
          </w:tcPr>
          <w:p w14:paraId="13AD6742" w14:textId="77777777" w:rsidR="003F4102" w:rsidRPr="00C779CF" w:rsidRDefault="003F4102" w:rsidP="0092065E">
            <w:pPr>
              <w:jc w:val="center"/>
              <w:rPr>
                <w:rFonts w:ascii="Times New Roman" w:eastAsia="仿宋_GB2312" w:hAnsi="Times New Roman" w:cs="Times New Roman"/>
                <w:b/>
                <w:szCs w:val="21"/>
              </w:rPr>
            </w:pPr>
            <w:r w:rsidRPr="00C779CF">
              <w:rPr>
                <w:rFonts w:ascii="Times New Roman" w:eastAsia="仿宋_GB2312" w:hAnsi="Times New Roman" w:cs="Times New Roman" w:hint="eastAsia"/>
                <w:b/>
                <w:szCs w:val="21"/>
              </w:rPr>
              <w:t>本息合计</w:t>
            </w:r>
          </w:p>
        </w:tc>
        <w:tc>
          <w:tcPr>
            <w:tcW w:w="762" w:type="pct"/>
            <w:shd w:val="clear" w:color="auto" w:fill="FFFFFF"/>
            <w:vAlign w:val="center"/>
          </w:tcPr>
          <w:p w14:paraId="7E5F00A7" w14:textId="77777777" w:rsidR="003F4102" w:rsidRPr="00C779CF" w:rsidRDefault="003F4102" w:rsidP="0092065E">
            <w:pPr>
              <w:jc w:val="center"/>
              <w:rPr>
                <w:rFonts w:ascii="Times New Roman" w:eastAsia="仿宋_GB2312" w:hAnsi="Times New Roman" w:cs="Times New Roman"/>
                <w:b/>
                <w:szCs w:val="21"/>
              </w:rPr>
            </w:pPr>
            <w:r w:rsidRPr="00C779CF">
              <w:rPr>
                <w:rFonts w:ascii="Times New Roman" w:eastAsia="仿宋_GB2312" w:hAnsi="Times New Roman" w:cs="Times New Roman"/>
                <w:b/>
                <w:szCs w:val="21"/>
              </w:rPr>
              <w:t>抵质押物情况</w:t>
            </w:r>
          </w:p>
        </w:tc>
        <w:tc>
          <w:tcPr>
            <w:tcW w:w="1747" w:type="pct"/>
            <w:shd w:val="clear" w:color="auto" w:fill="FFFFFF"/>
            <w:vAlign w:val="center"/>
          </w:tcPr>
          <w:p w14:paraId="1DA8F0EB" w14:textId="77777777" w:rsidR="003F4102" w:rsidRPr="00C779CF" w:rsidRDefault="003F4102" w:rsidP="0092065E">
            <w:pPr>
              <w:jc w:val="center"/>
              <w:rPr>
                <w:rFonts w:ascii="Times New Roman" w:eastAsia="仿宋_GB2312" w:hAnsi="Times New Roman" w:cs="Times New Roman"/>
                <w:b/>
                <w:szCs w:val="21"/>
              </w:rPr>
            </w:pPr>
            <w:r w:rsidRPr="00C779CF">
              <w:rPr>
                <w:rFonts w:ascii="Times New Roman" w:eastAsia="仿宋_GB2312" w:hAnsi="Times New Roman" w:cs="Times New Roman"/>
                <w:b/>
                <w:szCs w:val="21"/>
              </w:rPr>
              <w:t>保证人</w:t>
            </w:r>
          </w:p>
        </w:tc>
        <w:tc>
          <w:tcPr>
            <w:tcW w:w="202" w:type="pct"/>
            <w:shd w:val="clear" w:color="auto" w:fill="FFFFFF"/>
            <w:vAlign w:val="center"/>
          </w:tcPr>
          <w:p w14:paraId="752F30B9" w14:textId="77777777" w:rsidR="003F4102" w:rsidRPr="00C779CF" w:rsidRDefault="003F4102" w:rsidP="0092065E">
            <w:pPr>
              <w:jc w:val="center"/>
              <w:rPr>
                <w:rFonts w:ascii="Times New Roman" w:eastAsia="仿宋_GB2312" w:hAnsi="Times New Roman" w:cs="Times New Roman"/>
                <w:b/>
                <w:szCs w:val="21"/>
              </w:rPr>
            </w:pPr>
            <w:r w:rsidRPr="00C779CF">
              <w:rPr>
                <w:rFonts w:ascii="Times New Roman" w:eastAsia="仿宋_GB2312" w:hAnsi="Times New Roman" w:cs="Times New Roman"/>
                <w:b/>
                <w:szCs w:val="21"/>
              </w:rPr>
              <w:t>诉讼情况</w:t>
            </w:r>
          </w:p>
        </w:tc>
      </w:tr>
      <w:tr w:rsidR="003F4102" w:rsidRPr="00C779CF" w14:paraId="4D025976" w14:textId="77777777" w:rsidTr="0092065E">
        <w:trPr>
          <w:trHeight w:val="454"/>
          <w:jc w:val="center"/>
        </w:trPr>
        <w:tc>
          <w:tcPr>
            <w:tcW w:w="192" w:type="pct"/>
            <w:shd w:val="clear" w:color="auto" w:fill="FFFFFF"/>
            <w:vAlign w:val="center"/>
          </w:tcPr>
          <w:p w14:paraId="2BDA9E7A"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Ansi="Times New Roman" w:cs="Times New Roman" w:hint="eastAsia"/>
                <w:szCs w:val="21"/>
              </w:rPr>
              <w:t>1</w:t>
            </w:r>
          </w:p>
        </w:tc>
        <w:tc>
          <w:tcPr>
            <w:tcW w:w="621" w:type="pct"/>
            <w:shd w:val="clear" w:color="auto" w:fill="FFFFFF"/>
            <w:vAlign w:val="center"/>
          </w:tcPr>
          <w:p w14:paraId="7CFE84C9"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佛山市弈隆贸易有限公司</w:t>
            </w:r>
          </w:p>
        </w:tc>
        <w:tc>
          <w:tcPr>
            <w:tcW w:w="486" w:type="pct"/>
            <w:shd w:val="clear" w:color="auto" w:fill="FFFFFF"/>
            <w:vAlign w:val="center"/>
          </w:tcPr>
          <w:p w14:paraId="4B390463"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 xml:space="preserve"> 1,702.97 </w:t>
            </w:r>
          </w:p>
        </w:tc>
        <w:tc>
          <w:tcPr>
            <w:tcW w:w="486" w:type="pct"/>
            <w:shd w:val="clear" w:color="auto" w:fill="FFFFFF"/>
            <w:vAlign w:val="center"/>
          </w:tcPr>
          <w:p w14:paraId="656A1D0F"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 xml:space="preserve"> 1,264.80 </w:t>
            </w:r>
          </w:p>
        </w:tc>
        <w:tc>
          <w:tcPr>
            <w:tcW w:w="504" w:type="pct"/>
            <w:shd w:val="clear" w:color="auto" w:fill="FFFFFF"/>
            <w:vAlign w:val="center"/>
          </w:tcPr>
          <w:p w14:paraId="32E9B326"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 xml:space="preserve"> 2,967.78 </w:t>
            </w:r>
          </w:p>
        </w:tc>
        <w:tc>
          <w:tcPr>
            <w:tcW w:w="762" w:type="pct"/>
            <w:vMerge w:val="restart"/>
            <w:shd w:val="clear" w:color="auto" w:fill="FFFFFF"/>
            <w:vAlign w:val="center"/>
          </w:tcPr>
          <w:p w14:paraId="4A8A8575" w14:textId="77777777" w:rsidR="003F4102" w:rsidRPr="00C779CF" w:rsidRDefault="003F4102" w:rsidP="0092065E">
            <w:pPr>
              <w:jc w:val="center"/>
              <w:rPr>
                <w:rFonts w:ascii="仿宋_GB2312" w:eastAsia="仿宋_GB2312"/>
                <w:szCs w:val="21"/>
              </w:rPr>
            </w:pPr>
            <w:r w:rsidRPr="00C779CF">
              <w:rPr>
                <w:rFonts w:ascii="仿宋_GB2312" w:eastAsia="仿宋_GB2312" w:hint="eastAsia"/>
                <w:szCs w:val="21"/>
              </w:rPr>
              <w:t xml:space="preserve"> 1.乐昌市利居房地产开发有限公司名下乐昌市乐城人民中路28号乐昌城市广场二层商铺（12741.27</w:t>
            </w:r>
            <w:r w:rsidRPr="00C779CF">
              <w:rPr>
                <w:rFonts w:ascii="Segoe UI Symbol" w:eastAsia="Segoe UI Symbol" w:hAnsi="Segoe UI Symbol" w:cs="Segoe UI Symbol" w:hint="eastAsia"/>
                <w:szCs w:val="21"/>
              </w:rPr>
              <w:t>㎡</w:t>
            </w:r>
            <w:r w:rsidRPr="00C779CF">
              <w:rPr>
                <w:rFonts w:ascii="仿宋_GB2312" w:eastAsia="仿宋_GB2312" w:hAnsi="仿宋_GB2312" w:cs="仿宋_GB2312" w:hint="eastAsia"/>
                <w:szCs w:val="21"/>
              </w:rPr>
              <w:t>）、三层商铺（</w:t>
            </w:r>
            <w:r w:rsidRPr="00C779CF">
              <w:rPr>
                <w:rFonts w:ascii="仿宋_GB2312" w:eastAsia="仿宋_GB2312" w:hint="eastAsia"/>
                <w:szCs w:val="21"/>
              </w:rPr>
              <w:t>10921.30</w:t>
            </w:r>
            <w:r w:rsidRPr="00C779CF">
              <w:rPr>
                <w:rFonts w:ascii="Segoe UI Symbol" w:eastAsia="Segoe UI Symbol" w:hAnsi="Segoe UI Symbol" w:cs="Segoe UI Symbol" w:hint="eastAsia"/>
                <w:szCs w:val="21"/>
              </w:rPr>
              <w:t>㎡</w:t>
            </w:r>
            <w:r w:rsidRPr="00C779CF">
              <w:rPr>
                <w:rFonts w:ascii="仿宋_GB2312" w:eastAsia="仿宋_GB2312" w:hAnsi="仿宋_GB2312" w:cs="仿宋_GB2312" w:hint="eastAsia"/>
                <w:szCs w:val="21"/>
              </w:rPr>
              <w:t>）；</w:t>
            </w:r>
          </w:p>
          <w:p w14:paraId="3F2EAC60"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2.乐昌市利居房地产开发有限公司名下</w:t>
            </w:r>
            <w:bookmarkStart w:id="2" w:name="_Hlk205448961"/>
            <w:r w:rsidRPr="00C779CF">
              <w:rPr>
                <w:rFonts w:ascii="仿宋_GB2312" w:eastAsia="仿宋_GB2312" w:hint="eastAsia"/>
                <w:szCs w:val="21"/>
              </w:rPr>
              <w:t>乐昌市乐城人民中路28号乐昌城市广场首层</w:t>
            </w:r>
            <w:bookmarkEnd w:id="2"/>
            <w:r w:rsidRPr="00C779CF">
              <w:rPr>
                <w:rFonts w:ascii="仿宋_GB2312" w:eastAsia="仿宋_GB2312" w:hint="eastAsia"/>
                <w:szCs w:val="21"/>
              </w:rPr>
              <w:t>A36号商铺（82.60</w:t>
            </w:r>
            <w:r w:rsidRPr="00C779CF">
              <w:rPr>
                <w:rFonts w:ascii="Segoe UI Symbol" w:eastAsia="Segoe UI Symbol" w:hAnsi="Segoe UI Symbol" w:cs="Segoe UI Symbol" w:hint="eastAsia"/>
                <w:szCs w:val="21"/>
              </w:rPr>
              <w:t>㎡</w:t>
            </w:r>
            <w:r w:rsidRPr="00C779CF">
              <w:rPr>
                <w:rFonts w:ascii="仿宋_GB2312" w:eastAsia="仿宋_GB2312" w:hAnsi="仿宋_GB2312" w:cs="仿宋_GB2312" w:hint="eastAsia"/>
                <w:szCs w:val="21"/>
              </w:rPr>
              <w:t>）、</w:t>
            </w:r>
            <w:r w:rsidRPr="00C779CF">
              <w:rPr>
                <w:rFonts w:ascii="仿宋_GB2312" w:eastAsia="仿宋_GB2312" w:hint="eastAsia"/>
                <w:szCs w:val="21"/>
              </w:rPr>
              <w:t>A15号商铺（58.04</w:t>
            </w:r>
            <w:r w:rsidRPr="00C779CF">
              <w:rPr>
                <w:rFonts w:ascii="Segoe UI Symbol" w:eastAsia="Segoe UI Symbol" w:hAnsi="Segoe UI Symbol" w:cs="Segoe UI Symbol" w:hint="eastAsia"/>
                <w:szCs w:val="21"/>
              </w:rPr>
              <w:t>㎡</w:t>
            </w:r>
            <w:r w:rsidRPr="00C779CF">
              <w:rPr>
                <w:rFonts w:ascii="仿宋_GB2312" w:eastAsia="仿宋_GB2312" w:hAnsi="仿宋_GB2312" w:cs="仿宋_GB2312" w:hint="eastAsia"/>
                <w:szCs w:val="21"/>
              </w:rPr>
              <w:t>）、</w:t>
            </w:r>
            <w:r w:rsidRPr="00C779CF">
              <w:rPr>
                <w:rFonts w:ascii="仿宋_GB2312" w:eastAsia="仿宋_GB2312" w:hint="eastAsia"/>
                <w:szCs w:val="21"/>
              </w:rPr>
              <w:t>A7号商铺（84.36</w:t>
            </w:r>
            <w:r w:rsidRPr="00C779CF">
              <w:rPr>
                <w:rFonts w:ascii="Segoe UI Symbol" w:eastAsia="Segoe UI Symbol" w:hAnsi="Segoe UI Symbol" w:cs="Segoe UI Symbol" w:hint="eastAsia"/>
                <w:szCs w:val="21"/>
              </w:rPr>
              <w:t>㎡</w:t>
            </w:r>
            <w:r w:rsidRPr="00C779CF">
              <w:rPr>
                <w:rFonts w:ascii="仿宋_GB2312" w:eastAsia="仿宋_GB2312" w:hAnsi="仿宋_GB2312" w:cs="仿宋_GB2312" w:hint="eastAsia"/>
                <w:szCs w:val="21"/>
              </w:rPr>
              <w:t>）；剩余全部合计</w:t>
            </w:r>
            <w:r w:rsidRPr="00C779CF">
              <w:rPr>
                <w:rFonts w:ascii="仿宋_GB2312" w:eastAsia="仿宋_GB2312" w:hint="eastAsia"/>
                <w:szCs w:val="21"/>
              </w:rPr>
              <w:t>23,887.57平</w:t>
            </w:r>
            <w:r w:rsidRPr="00C779CF">
              <w:rPr>
                <w:rFonts w:ascii="仿宋_GB2312" w:eastAsia="仿宋_GB2312" w:hint="eastAsia"/>
                <w:szCs w:val="21"/>
              </w:rPr>
              <w:lastRenderedPageBreak/>
              <w:t>方米</w:t>
            </w:r>
          </w:p>
        </w:tc>
        <w:tc>
          <w:tcPr>
            <w:tcW w:w="1747" w:type="pct"/>
            <w:shd w:val="clear" w:color="auto" w:fill="FFFFFF"/>
            <w:vAlign w:val="center"/>
          </w:tcPr>
          <w:p w14:paraId="7C97B4AA"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lastRenderedPageBreak/>
              <w:t>乐昌市利居房地产开发有限公司（破产清算中）、刘俊斌、许志华、潘红霞、温桂华、广东盈佳智能设备实业有限公司、李智强、罗嘉宝、李专、乐昌市顺易房地产开发有限公司、韶关市恒熙置业有限公司</w:t>
            </w:r>
          </w:p>
        </w:tc>
        <w:tc>
          <w:tcPr>
            <w:tcW w:w="202" w:type="pct"/>
            <w:vMerge w:val="restart"/>
            <w:shd w:val="clear" w:color="auto" w:fill="FFFFFF"/>
            <w:vAlign w:val="center"/>
          </w:tcPr>
          <w:p w14:paraId="62FADD22"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Ansi="Times New Roman" w:cs="Times New Roman" w:hint="eastAsia"/>
                <w:szCs w:val="21"/>
              </w:rPr>
              <w:t>执行终本，抵押人利居房地产公司破产</w:t>
            </w:r>
          </w:p>
        </w:tc>
      </w:tr>
      <w:tr w:rsidR="003F4102" w:rsidRPr="00C779CF" w14:paraId="09751407" w14:textId="77777777" w:rsidTr="0092065E">
        <w:trPr>
          <w:trHeight w:val="454"/>
          <w:jc w:val="center"/>
        </w:trPr>
        <w:tc>
          <w:tcPr>
            <w:tcW w:w="192" w:type="pct"/>
            <w:shd w:val="clear" w:color="auto" w:fill="FFFFFF"/>
            <w:vAlign w:val="center"/>
          </w:tcPr>
          <w:p w14:paraId="6E2EE439"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Ansi="Times New Roman" w:cs="Times New Roman" w:hint="eastAsia"/>
                <w:szCs w:val="21"/>
              </w:rPr>
              <w:t>2</w:t>
            </w:r>
          </w:p>
        </w:tc>
        <w:tc>
          <w:tcPr>
            <w:tcW w:w="621" w:type="pct"/>
            <w:shd w:val="clear" w:color="auto" w:fill="FFFFFF"/>
            <w:vAlign w:val="center"/>
          </w:tcPr>
          <w:p w14:paraId="17F64F2D"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佛山市南海八琅贸易有限公司</w:t>
            </w:r>
          </w:p>
        </w:tc>
        <w:tc>
          <w:tcPr>
            <w:tcW w:w="486" w:type="pct"/>
            <w:shd w:val="clear" w:color="auto" w:fill="FFFFFF"/>
            <w:vAlign w:val="center"/>
          </w:tcPr>
          <w:p w14:paraId="5F483D8C"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 xml:space="preserve"> 1,933.71 </w:t>
            </w:r>
          </w:p>
        </w:tc>
        <w:tc>
          <w:tcPr>
            <w:tcW w:w="486" w:type="pct"/>
            <w:shd w:val="clear" w:color="auto" w:fill="FFFFFF"/>
            <w:vAlign w:val="center"/>
          </w:tcPr>
          <w:p w14:paraId="716E19A5"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 xml:space="preserve"> 1,288.12 </w:t>
            </w:r>
          </w:p>
        </w:tc>
        <w:tc>
          <w:tcPr>
            <w:tcW w:w="504" w:type="pct"/>
            <w:shd w:val="clear" w:color="auto" w:fill="FFFFFF"/>
            <w:vAlign w:val="center"/>
          </w:tcPr>
          <w:p w14:paraId="27DABD76"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 xml:space="preserve"> 3,221.83 </w:t>
            </w:r>
          </w:p>
        </w:tc>
        <w:tc>
          <w:tcPr>
            <w:tcW w:w="762" w:type="pct"/>
            <w:vMerge/>
            <w:shd w:val="clear" w:color="auto" w:fill="FFFFFF"/>
            <w:vAlign w:val="center"/>
          </w:tcPr>
          <w:p w14:paraId="0DA32EB6" w14:textId="77777777" w:rsidR="003F4102" w:rsidRPr="00C779CF" w:rsidRDefault="003F4102" w:rsidP="0092065E">
            <w:pPr>
              <w:jc w:val="center"/>
              <w:rPr>
                <w:rFonts w:ascii="仿宋_GB2312" w:eastAsia="仿宋_GB2312" w:hAnsi="Times New Roman" w:cs="Times New Roman"/>
                <w:szCs w:val="21"/>
              </w:rPr>
            </w:pPr>
          </w:p>
        </w:tc>
        <w:tc>
          <w:tcPr>
            <w:tcW w:w="1747" w:type="pct"/>
            <w:shd w:val="clear" w:color="auto" w:fill="FFFFFF"/>
            <w:vAlign w:val="center"/>
          </w:tcPr>
          <w:p w14:paraId="4843C399"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乐昌市利居房地产开发有限公司（破产清算中）、许盛、佛山市华堡贸易有限公司、龙永成、温桂华、许志华、卢继灿、佛山市恒熙房地产开发有限公司（破产重整完毕）、潘红霞、乐昌市顺易房地产开发有限公司、刘俊豪</w:t>
            </w:r>
          </w:p>
        </w:tc>
        <w:tc>
          <w:tcPr>
            <w:tcW w:w="202" w:type="pct"/>
            <w:vMerge/>
            <w:shd w:val="clear" w:color="auto" w:fill="FFFFFF"/>
            <w:vAlign w:val="center"/>
          </w:tcPr>
          <w:p w14:paraId="6AB3A95C" w14:textId="77777777" w:rsidR="003F4102" w:rsidRPr="00C779CF" w:rsidRDefault="003F4102" w:rsidP="0092065E">
            <w:pPr>
              <w:jc w:val="center"/>
              <w:rPr>
                <w:rFonts w:ascii="仿宋_GB2312" w:eastAsia="仿宋_GB2312" w:hAnsi="Times New Roman" w:cs="Times New Roman"/>
                <w:szCs w:val="21"/>
              </w:rPr>
            </w:pPr>
          </w:p>
        </w:tc>
      </w:tr>
      <w:tr w:rsidR="003F4102" w:rsidRPr="00C779CF" w14:paraId="3416752C" w14:textId="77777777" w:rsidTr="0092065E">
        <w:trPr>
          <w:trHeight w:val="454"/>
          <w:jc w:val="center"/>
        </w:trPr>
        <w:tc>
          <w:tcPr>
            <w:tcW w:w="192" w:type="pct"/>
            <w:shd w:val="clear" w:color="auto" w:fill="FFFFFF"/>
            <w:vAlign w:val="center"/>
          </w:tcPr>
          <w:p w14:paraId="6B8E0FB5"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Ansi="Times New Roman" w:cs="Times New Roman" w:hint="eastAsia"/>
                <w:szCs w:val="21"/>
              </w:rPr>
              <w:t>3</w:t>
            </w:r>
          </w:p>
        </w:tc>
        <w:tc>
          <w:tcPr>
            <w:tcW w:w="621" w:type="pct"/>
            <w:shd w:val="clear" w:color="auto" w:fill="FFFFFF"/>
            <w:vAlign w:val="center"/>
          </w:tcPr>
          <w:p w14:paraId="43FD7150"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佛山市贝利莱贸易有限公司</w:t>
            </w:r>
          </w:p>
        </w:tc>
        <w:tc>
          <w:tcPr>
            <w:tcW w:w="486" w:type="pct"/>
            <w:shd w:val="clear" w:color="auto" w:fill="FFFFFF"/>
            <w:vAlign w:val="center"/>
          </w:tcPr>
          <w:p w14:paraId="6CF0ECE4"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 xml:space="preserve"> 8,192.22 </w:t>
            </w:r>
          </w:p>
        </w:tc>
        <w:tc>
          <w:tcPr>
            <w:tcW w:w="486" w:type="pct"/>
            <w:shd w:val="clear" w:color="auto" w:fill="FFFFFF"/>
            <w:vAlign w:val="center"/>
          </w:tcPr>
          <w:p w14:paraId="71BCD711"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 xml:space="preserve"> 5,876.76 </w:t>
            </w:r>
          </w:p>
        </w:tc>
        <w:tc>
          <w:tcPr>
            <w:tcW w:w="504" w:type="pct"/>
            <w:shd w:val="clear" w:color="auto" w:fill="FFFFFF"/>
            <w:vAlign w:val="center"/>
          </w:tcPr>
          <w:p w14:paraId="7493AB45"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 xml:space="preserve">14,068.98 </w:t>
            </w:r>
          </w:p>
        </w:tc>
        <w:tc>
          <w:tcPr>
            <w:tcW w:w="762" w:type="pct"/>
            <w:vMerge/>
            <w:shd w:val="clear" w:color="auto" w:fill="FFFFFF"/>
            <w:vAlign w:val="center"/>
          </w:tcPr>
          <w:p w14:paraId="601E7F42" w14:textId="77777777" w:rsidR="003F4102" w:rsidRPr="00C779CF" w:rsidRDefault="003F4102" w:rsidP="0092065E">
            <w:pPr>
              <w:jc w:val="center"/>
              <w:rPr>
                <w:rFonts w:ascii="仿宋_GB2312" w:eastAsia="仿宋_GB2312" w:hAnsi="Times New Roman" w:cs="Times New Roman"/>
                <w:szCs w:val="21"/>
              </w:rPr>
            </w:pPr>
          </w:p>
        </w:tc>
        <w:tc>
          <w:tcPr>
            <w:tcW w:w="1747" w:type="pct"/>
            <w:shd w:val="clear" w:color="auto" w:fill="FFFFFF"/>
            <w:vAlign w:val="center"/>
          </w:tcPr>
          <w:p w14:paraId="0D04F74C"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许志华、麦伦根、许盛、佛山市华堡贸易有限公司、黄虾、乐昌市利居房地产开发有限公司（破产清算中）、潘红霞、温桂华、刘俊豪、乐昌市顺易房地产开发有限公司</w:t>
            </w:r>
          </w:p>
        </w:tc>
        <w:tc>
          <w:tcPr>
            <w:tcW w:w="202" w:type="pct"/>
            <w:vMerge/>
            <w:shd w:val="clear" w:color="auto" w:fill="FFFFFF"/>
            <w:vAlign w:val="center"/>
          </w:tcPr>
          <w:p w14:paraId="128FDCCE" w14:textId="77777777" w:rsidR="003F4102" w:rsidRPr="00C779CF" w:rsidRDefault="003F4102" w:rsidP="0092065E">
            <w:pPr>
              <w:jc w:val="center"/>
              <w:rPr>
                <w:rFonts w:ascii="仿宋_GB2312" w:eastAsia="仿宋_GB2312" w:hAnsi="Times New Roman" w:cs="Times New Roman"/>
                <w:szCs w:val="21"/>
              </w:rPr>
            </w:pPr>
          </w:p>
        </w:tc>
      </w:tr>
      <w:tr w:rsidR="003F4102" w:rsidRPr="00C779CF" w14:paraId="5ACA0FBD" w14:textId="77777777" w:rsidTr="0092065E">
        <w:trPr>
          <w:trHeight w:val="454"/>
          <w:jc w:val="center"/>
        </w:trPr>
        <w:tc>
          <w:tcPr>
            <w:tcW w:w="192" w:type="pct"/>
            <w:shd w:val="clear" w:color="auto" w:fill="FFFFFF"/>
            <w:vAlign w:val="center"/>
          </w:tcPr>
          <w:p w14:paraId="5C99E483"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Ansi="Times New Roman" w:cs="Times New Roman" w:hint="eastAsia"/>
                <w:szCs w:val="21"/>
              </w:rPr>
              <w:t>4</w:t>
            </w:r>
          </w:p>
        </w:tc>
        <w:tc>
          <w:tcPr>
            <w:tcW w:w="621" w:type="pct"/>
            <w:shd w:val="clear" w:color="auto" w:fill="FFFFFF"/>
            <w:vAlign w:val="center"/>
          </w:tcPr>
          <w:p w14:paraId="16E05307"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佛山市南海</w:t>
            </w:r>
            <w:r w:rsidRPr="00C779CF">
              <w:rPr>
                <w:rFonts w:ascii="微软雅黑" w:eastAsia="宋体" w:hAnsi="微软雅黑" w:cs="微软雅黑" w:hint="eastAsia"/>
                <w:szCs w:val="21"/>
              </w:rPr>
              <w:t>璟</w:t>
            </w:r>
            <w:r w:rsidRPr="00C779CF">
              <w:rPr>
                <w:rFonts w:ascii="仿宋_GB2312" w:eastAsia="仿宋_GB2312" w:hAnsi="仿宋_GB2312" w:cs="仿宋_GB2312" w:hint="eastAsia"/>
                <w:szCs w:val="21"/>
              </w:rPr>
              <w:t>盛贸易有限公司</w:t>
            </w:r>
          </w:p>
        </w:tc>
        <w:tc>
          <w:tcPr>
            <w:tcW w:w="486" w:type="pct"/>
            <w:shd w:val="clear" w:color="auto" w:fill="FFFFFF"/>
            <w:vAlign w:val="center"/>
          </w:tcPr>
          <w:p w14:paraId="36DDFA6D"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 xml:space="preserve"> 8,183.36 </w:t>
            </w:r>
          </w:p>
        </w:tc>
        <w:tc>
          <w:tcPr>
            <w:tcW w:w="486" w:type="pct"/>
            <w:shd w:val="clear" w:color="auto" w:fill="FFFFFF"/>
            <w:vAlign w:val="center"/>
          </w:tcPr>
          <w:p w14:paraId="7CDCFAFD"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 xml:space="preserve"> 5,878.51 </w:t>
            </w:r>
          </w:p>
        </w:tc>
        <w:tc>
          <w:tcPr>
            <w:tcW w:w="504" w:type="pct"/>
            <w:shd w:val="clear" w:color="auto" w:fill="FFFFFF"/>
            <w:vAlign w:val="center"/>
          </w:tcPr>
          <w:p w14:paraId="4495C27B"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 xml:space="preserve">14,061.88 </w:t>
            </w:r>
          </w:p>
        </w:tc>
        <w:tc>
          <w:tcPr>
            <w:tcW w:w="762" w:type="pct"/>
            <w:vMerge/>
            <w:shd w:val="clear" w:color="auto" w:fill="FFFFFF"/>
            <w:vAlign w:val="center"/>
          </w:tcPr>
          <w:p w14:paraId="4052CB37" w14:textId="77777777" w:rsidR="003F4102" w:rsidRPr="00C779CF" w:rsidRDefault="003F4102" w:rsidP="0092065E">
            <w:pPr>
              <w:jc w:val="center"/>
              <w:rPr>
                <w:rFonts w:ascii="仿宋_GB2312" w:eastAsia="仿宋_GB2312" w:hAnsi="Times New Roman" w:cs="Times New Roman"/>
                <w:szCs w:val="21"/>
              </w:rPr>
            </w:pPr>
          </w:p>
        </w:tc>
        <w:tc>
          <w:tcPr>
            <w:tcW w:w="1747" w:type="pct"/>
            <w:shd w:val="clear" w:color="auto" w:fill="FFFFFF"/>
            <w:vAlign w:val="center"/>
          </w:tcPr>
          <w:p w14:paraId="434AD15A"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广东盈佳智能设备实业有限公司、许志华、温桂华、陈国炜、李智强、罗嘉宝、段廷彬、彭带坤、乐昌市利居房地产开发有限公司（破产清算中）、潘红霞、乐昌市顺易房地产开发有限公司、韶关市恒熙置业有限公司</w:t>
            </w:r>
          </w:p>
        </w:tc>
        <w:tc>
          <w:tcPr>
            <w:tcW w:w="202" w:type="pct"/>
            <w:vMerge/>
            <w:shd w:val="clear" w:color="auto" w:fill="FFFFFF"/>
            <w:vAlign w:val="center"/>
          </w:tcPr>
          <w:p w14:paraId="284E3167" w14:textId="77777777" w:rsidR="003F4102" w:rsidRPr="00C779CF" w:rsidRDefault="003F4102" w:rsidP="0092065E">
            <w:pPr>
              <w:jc w:val="center"/>
              <w:rPr>
                <w:rFonts w:ascii="仿宋_GB2312" w:eastAsia="仿宋_GB2312" w:hAnsi="Times New Roman" w:cs="Times New Roman"/>
                <w:szCs w:val="21"/>
              </w:rPr>
            </w:pPr>
          </w:p>
        </w:tc>
      </w:tr>
      <w:tr w:rsidR="003F4102" w:rsidRPr="00C779CF" w14:paraId="7D4A5B85" w14:textId="77777777" w:rsidTr="0092065E">
        <w:trPr>
          <w:trHeight w:val="454"/>
          <w:jc w:val="center"/>
        </w:trPr>
        <w:tc>
          <w:tcPr>
            <w:tcW w:w="813" w:type="pct"/>
            <w:gridSpan w:val="2"/>
            <w:shd w:val="clear" w:color="auto" w:fill="FFFFFF"/>
            <w:vAlign w:val="center"/>
          </w:tcPr>
          <w:p w14:paraId="14CA9EE7" w14:textId="77777777" w:rsidR="003F4102" w:rsidRPr="00C779CF" w:rsidRDefault="003F4102" w:rsidP="0092065E">
            <w:pPr>
              <w:jc w:val="center"/>
              <w:rPr>
                <w:rFonts w:ascii="仿宋_GB2312" w:eastAsia="仿宋_GB2312" w:hAnsi="Times New Roman" w:cs="Times New Roman"/>
                <w:b/>
                <w:szCs w:val="21"/>
              </w:rPr>
            </w:pPr>
            <w:r w:rsidRPr="00C779CF">
              <w:rPr>
                <w:rFonts w:ascii="仿宋_GB2312" w:eastAsia="仿宋_GB2312" w:hAnsi="Times New Roman" w:cs="Times New Roman" w:hint="eastAsia"/>
                <w:b/>
                <w:szCs w:val="21"/>
              </w:rPr>
              <w:t>合计</w:t>
            </w:r>
          </w:p>
        </w:tc>
        <w:tc>
          <w:tcPr>
            <w:tcW w:w="486" w:type="pct"/>
            <w:shd w:val="clear" w:color="auto" w:fill="FFFFFF"/>
            <w:vAlign w:val="center"/>
          </w:tcPr>
          <w:p w14:paraId="3C3EC435"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 xml:space="preserve">20,012.27 </w:t>
            </w:r>
          </w:p>
        </w:tc>
        <w:tc>
          <w:tcPr>
            <w:tcW w:w="486" w:type="pct"/>
            <w:shd w:val="clear" w:color="auto" w:fill="FFFFFF"/>
            <w:vAlign w:val="center"/>
          </w:tcPr>
          <w:p w14:paraId="4EF9F93F"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 xml:space="preserve">14,308.20 </w:t>
            </w:r>
          </w:p>
        </w:tc>
        <w:tc>
          <w:tcPr>
            <w:tcW w:w="504" w:type="pct"/>
            <w:shd w:val="clear" w:color="auto" w:fill="FFFFFF"/>
            <w:vAlign w:val="center"/>
          </w:tcPr>
          <w:p w14:paraId="66DBD77A" w14:textId="77777777" w:rsidR="003F4102" w:rsidRPr="00C779CF" w:rsidRDefault="003F4102" w:rsidP="0092065E">
            <w:pPr>
              <w:jc w:val="center"/>
              <w:rPr>
                <w:rFonts w:ascii="仿宋_GB2312" w:eastAsia="仿宋_GB2312" w:hAnsi="Times New Roman" w:cs="Times New Roman"/>
                <w:szCs w:val="21"/>
              </w:rPr>
            </w:pPr>
            <w:r w:rsidRPr="00C779CF">
              <w:rPr>
                <w:rFonts w:ascii="仿宋_GB2312" w:eastAsia="仿宋_GB2312" w:hint="eastAsia"/>
                <w:szCs w:val="21"/>
              </w:rPr>
              <w:t>34,320.47</w:t>
            </w:r>
          </w:p>
        </w:tc>
        <w:tc>
          <w:tcPr>
            <w:tcW w:w="762" w:type="pct"/>
            <w:vMerge/>
            <w:shd w:val="clear" w:color="auto" w:fill="FFFFFF"/>
            <w:vAlign w:val="center"/>
          </w:tcPr>
          <w:p w14:paraId="1AE64B40" w14:textId="77777777" w:rsidR="003F4102" w:rsidRPr="00C779CF" w:rsidRDefault="003F4102" w:rsidP="0092065E">
            <w:pPr>
              <w:jc w:val="center"/>
              <w:rPr>
                <w:rFonts w:ascii="仿宋_GB2312" w:eastAsia="仿宋_GB2312" w:hAnsi="Times New Roman" w:cs="Times New Roman"/>
                <w:szCs w:val="21"/>
              </w:rPr>
            </w:pPr>
          </w:p>
        </w:tc>
        <w:tc>
          <w:tcPr>
            <w:tcW w:w="1747" w:type="pct"/>
            <w:shd w:val="clear" w:color="auto" w:fill="FFFFFF"/>
            <w:vAlign w:val="center"/>
          </w:tcPr>
          <w:p w14:paraId="0FE18742" w14:textId="77777777" w:rsidR="003F4102" w:rsidRPr="00C779CF" w:rsidRDefault="003F4102" w:rsidP="0092065E">
            <w:pPr>
              <w:jc w:val="center"/>
              <w:rPr>
                <w:rFonts w:ascii="仿宋_GB2312" w:eastAsia="仿宋_GB2312" w:hAnsi="Times New Roman" w:cs="Times New Roman"/>
                <w:szCs w:val="21"/>
              </w:rPr>
            </w:pPr>
          </w:p>
        </w:tc>
        <w:tc>
          <w:tcPr>
            <w:tcW w:w="202" w:type="pct"/>
            <w:tcBorders>
              <w:top w:val="nil"/>
              <w:bottom w:val="single" w:sz="4" w:space="0" w:color="auto"/>
            </w:tcBorders>
            <w:shd w:val="clear" w:color="auto" w:fill="FFFFFF"/>
            <w:vAlign w:val="center"/>
          </w:tcPr>
          <w:p w14:paraId="5A0E9A82" w14:textId="77777777" w:rsidR="003F4102" w:rsidRPr="00C779CF" w:rsidRDefault="003F4102" w:rsidP="0092065E">
            <w:pPr>
              <w:widowControl/>
              <w:jc w:val="center"/>
              <w:rPr>
                <w:rFonts w:ascii="仿宋_GB2312" w:eastAsia="仿宋_GB2312" w:hAnsi="Times New Roman" w:cs="Times New Roman"/>
                <w:szCs w:val="21"/>
              </w:rPr>
            </w:pPr>
          </w:p>
        </w:tc>
      </w:tr>
    </w:tbl>
    <w:p w14:paraId="4C656373" w14:textId="77777777" w:rsidR="005E6E0E" w:rsidRPr="002D627C" w:rsidRDefault="005E6E0E" w:rsidP="00760CAB">
      <w:pPr>
        <w:spacing w:line="360" w:lineRule="auto"/>
        <w:ind w:firstLineChars="200" w:firstLine="560"/>
        <w:rPr>
          <w:rFonts w:ascii="仿宋" w:eastAsia="仿宋" w:hAnsi="仿宋"/>
          <w:sz w:val="28"/>
          <w:szCs w:val="24"/>
        </w:rPr>
      </w:pPr>
    </w:p>
    <w:p w14:paraId="059793A6" w14:textId="115044A7" w:rsidR="005E4B83" w:rsidRPr="005E4B83" w:rsidRDefault="005E4B83" w:rsidP="005E4B83">
      <w:pPr>
        <w:rPr>
          <w:rFonts w:ascii="黑体" w:eastAsia="黑体" w:hAnsi="黑体"/>
          <w:sz w:val="32"/>
          <w:szCs w:val="32"/>
        </w:rPr>
      </w:pPr>
      <w:r>
        <w:rPr>
          <w:rFonts w:ascii="黑体" w:eastAsia="黑体" w:hAnsi="黑体" w:hint="eastAsia"/>
          <w:sz w:val="32"/>
          <w:szCs w:val="32"/>
        </w:rPr>
        <w:t>二</w:t>
      </w:r>
      <w:r w:rsidRPr="005E4B83">
        <w:rPr>
          <w:rFonts w:ascii="黑体" w:eastAsia="黑体" w:hAnsi="黑体" w:hint="eastAsia"/>
          <w:sz w:val="32"/>
          <w:szCs w:val="32"/>
        </w:rPr>
        <w:t>、</w:t>
      </w:r>
      <w:r>
        <w:rPr>
          <w:rFonts w:ascii="黑体" w:eastAsia="黑体" w:hAnsi="黑体" w:hint="eastAsia"/>
          <w:sz w:val="32"/>
          <w:szCs w:val="32"/>
        </w:rPr>
        <w:t>资产</w:t>
      </w:r>
      <w:r w:rsidR="0018331F">
        <w:rPr>
          <w:rFonts w:ascii="黑体" w:eastAsia="黑体" w:hAnsi="黑体" w:hint="eastAsia"/>
          <w:sz w:val="32"/>
          <w:szCs w:val="32"/>
        </w:rPr>
        <w:t>介绍</w:t>
      </w:r>
    </w:p>
    <w:p w14:paraId="5370AFE7" w14:textId="77777777" w:rsidR="003F4102" w:rsidRDefault="003F4102" w:rsidP="003F4102">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上述债权</w:t>
      </w:r>
      <w:r w:rsidRPr="00BB5EE6">
        <w:rPr>
          <w:rFonts w:ascii="仿宋_GB2312" w:eastAsia="仿宋_GB2312" w:hAnsi="仿宋" w:cs="仿宋" w:hint="eastAsia"/>
          <w:color w:val="000000"/>
          <w:sz w:val="28"/>
          <w:szCs w:val="28"/>
        </w:rPr>
        <w:t>抵押物</w:t>
      </w:r>
      <w:r>
        <w:rPr>
          <w:rFonts w:ascii="仿宋_GB2312" w:eastAsia="仿宋_GB2312" w:hAnsi="仿宋" w:cs="仿宋" w:hint="eastAsia"/>
          <w:color w:val="000000"/>
          <w:sz w:val="28"/>
          <w:szCs w:val="28"/>
        </w:rPr>
        <w:t>为</w:t>
      </w:r>
      <w:r w:rsidRPr="00287526">
        <w:rPr>
          <w:rFonts w:ascii="仿宋_GB2312" w:eastAsia="仿宋_GB2312" w:hAnsi="仿宋" w:cs="仿宋" w:hint="eastAsia"/>
          <w:color w:val="000000"/>
          <w:sz w:val="28"/>
          <w:szCs w:val="28"/>
        </w:rPr>
        <w:t>乐昌市乐城人民中路</w:t>
      </w:r>
      <w:r w:rsidRPr="00287526">
        <w:rPr>
          <w:rFonts w:ascii="仿宋_GB2312" w:eastAsia="仿宋_GB2312" w:hAnsi="仿宋" w:cs="仿宋"/>
          <w:color w:val="000000"/>
          <w:sz w:val="28"/>
          <w:szCs w:val="28"/>
        </w:rPr>
        <w:t>28号乐昌城市广场首层部分、二层、三层合计23,887.57平方米商铺</w:t>
      </w:r>
      <w:r>
        <w:rPr>
          <w:rFonts w:ascii="仿宋_GB2312" w:eastAsia="仿宋_GB2312" w:hAnsi="仿宋" w:cs="仿宋" w:hint="eastAsia"/>
          <w:color w:val="000000"/>
          <w:sz w:val="28"/>
          <w:szCs w:val="28"/>
        </w:rPr>
        <w:t>。</w:t>
      </w:r>
    </w:p>
    <w:p w14:paraId="12B5296C" w14:textId="25190AE9" w:rsidR="00EB1BCD" w:rsidRDefault="003F4102" w:rsidP="003F4102">
      <w:pPr>
        <w:rPr>
          <w:rFonts w:ascii="仿宋" w:eastAsia="仿宋" w:hAnsi="仿宋" w:cs="Times New Roman"/>
          <w:bCs/>
          <w:kern w:val="0"/>
          <w:sz w:val="28"/>
          <w:szCs w:val="32"/>
        </w:rPr>
      </w:pPr>
      <w:r w:rsidRPr="00825688">
        <w:rPr>
          <w:rFonts w:ascii="仿宋_GB2312" w:eastAsia="仿宋_GB2312" w:hAnsi="仿宋" w:cs="仿宋" w:hint="eastAsia"/>
          <w:color w:val="000000"/>
          <w:sz w:val="28"/>
          <w:szCs w:val="28"/>
        </w:rPr>
        <w:t>抵押物为</w:t>
      </w:r>
      <w:r w:rsidRPr="00287526">
        <w:rPr>
          <w:rFonts w:ascii="仿宋_GB2312" w:eastAsia="仿宋_GB2312" w:hAnsi="仿宋" w:cs="仿宋" w:hint="eastAsia"/>
          <w:color w:val="000000"/>
          <w:sz w:val="28"/>
          <w:szCs w:val="28"/>
        </w:rPr>
        <w:t>乐昌城市广场位于韶关市乐昌市区中心，东面为乐昌传统商业圈</w:t>
      </w:r>
      <w:r w:rsidRPr="00287526">
        <w:rPr>
          <w:rFonts w:ascii="仿宋_GB2312" w:eastAsia="仿宋_GB2312" w:hAnsi="仿宋" w:cs="仿宋"/>
          <w:color w:val="000000"/>
          <w:sz w:val="28"/>
          <w:szCs w:val="28"/>
        </w:rPr>
        <w:t>-人民路，西面近乐昌市政府及金融路，南面连顺易商业步行街，北临东川路，地理位置较好，是集文化、娱乐、休闲、健身、餐饮于一身的现代化的城市地标综合体，商业氛围较好。</w:t>
      </w:r>
    </w:p>
    <w:p w14:paraId="5B6DDFE9" w14:textId="096B4C46" w:rsidR="00152FFE" w:rsidRPr="00152FFE" w:rsidRDefault="00152FFE" w:rsidP="00152FFE">
      <w:pPr>
        <w:pStyle w:val="ab"/>
        <w:widowControl/>
        <w:spacing w:line="360" w:lineRule="atLeast"/>
        <w:ind w:firstLineChars="0" w:firstLine="0"/>
        <w:rPr>
          <w:rFonts w:ascii="黑体" w:eastAsia="黑体" w:hAnsi="黑体" w:cstheme="minorBidi"/>
          <w:sz w:val="32"/>
          <w:szCs w:val="32"/>
        </w:rPr>
      </w:pPr>
      <w:r>
        <w:rPr>
          <w:rFonts w:ascii="黑体" w:eastAsia="黑体" w:hAnsi="黑体" w:cstheme="minorBidi" w:hint="eastAsia"/>
          <w:sz w:val="32"/>
          <w:szCs w:val="32"/>
        </w:rPr>
        <w:t>三、</w:t>
      </w:r>
      <w:r w:rsidRPr="00152FFE">
        <w:rPr>
          <w:rFonts w:ascii="黑体" w:eastAsia="黑体" w:hAnsi="黑体" w:cstheme="minorBidi" w:hint="eastAsia"/>
          <w:sz w:val="32"/>
          <w:szCs w:val="32"/>
        </w:rPr>
        <w:t>主要抵押物及周边照片</w:t>
      </w:r>
    </w:p>
    <w:tbl>
      <w:tblPr>
        <w:tblStyle w:val="6"/>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122"/>
        <w:gridCol w:w="4180"/>
      </w:tblGrid>
      <w:tr w:rsidR="003F4102" w:rsidRPr="00C779CF" w14:paraId="3694237A" w14:textId="77777777" w:rsidTr="0092065E">
        <w:trPr>
          <w:trHeight w:val="2840"/>
        </w:trPr>
        <w:tc>
          <w:tcPr>
            <w:tcW w:w="5000" w:type="pct"/>
            <w:gridSpan w:val="2"/>
            <w:tcBorders>
              <w:top w:val="dashed" w:sz="4" w:space="0" w:color="auto"/>
              <w:left w:val="dashed" w:sz="4" w:space="0" w:color="auto"/>
              <w:bottom w:val="dashed" w:sz="4" w:space="0" w:color="auto"/>
              <w:right w:val="dashed" w:sz="4" w:space="0" w:color="auto"/>
            </w:tcBorders>
          </w:tcPr>
          <w:p w14:paraId="01806AF6" w14:textId="77777777" w:rsidR="003F4102" w:rsidRPr="00C779CF" w:rsidRDefault="003F4102" w:rsidP="0092065E">
            <w:pPr>
              <w:rPr>
                <w:rFonts w:eastAsia="仿宋_GB2312"/>
                <w:sz w:val="32"/>
                <w:szCs w:val="32"/>
              </w:rPr>
            </w:pPr>
            <w:bookmarkStart w:id="3" w:name="OLE_LINK7"/>
            <w:bookmarkStart w:id="4" w:name="OLE_LINK8"/>
            <w:r w:rsidRPr="00C779CF">
              <w:rPr>
                <w:rFonts w:eastAsia="仿宋_GB2312"/>
                <w:noProof/>
                <w:sz w:val="32"/>
                <w:szCs w:val="32"/>
              </w:rPr>
              <w:drawing>
                <wp:inline distT="0" distB="0" distL="0" distR="0" wp14:anchorId="7A2F6B3A" wp14:editId="083190A7">
                  <wp:extent cx="5155907" cy="2952677"/>
                  <wp:effectExtent l="0" t="0" r="6985" b="635"/>
                  <wp:docPr id="1" name="图片 1" descr="E:\Download\liang.jiayin\Documents\WeChat Files\a425151533\FileStorage\Temp\17516105393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ownload\liang.jiayin\Documents\WeChat Files\a425151533\FileStorage\Temp\1751610539301.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74960" cy="2963588"/>
                          </a:xfrm>
                          <a:prstGeom prst="rect">
                            <a:avLst/>
                          </a:prstGeom>
                          <a:noFill/>
                          <a:ln>
                            <a:noFill/>
                          </a:ln>
                        </pic:spPr>
                      </pic:pic>
                    </a:graphicData>
                  </a:graphic>
                </wp:inline>
              </w:drawing>
            </w:r>
          </w:p>
        </w:tc>
      </w:tr>
      <w:tr w:rsidR="003F4102" w:rsidRPr="00C779CF" w14:paraId="1BB7B30C" w14:textId="77777777" w:rsidTr="0092065E">
        <w:tc>
          <w:tcPr>
            <w:tcW w:w="2483" w:type="pct"/>
            <w:tcBorders>
              <w:top w:val="dashed" w:sz="4" w:space="0" w:color="auto"/>
              <w:left w:val="dashed" w:sz="4" w:space="0" w:color="auto"/>
              <w:bottom w:val="dashed" w:sz="4" w:space="0" w:color="auto"/>
              <w:right w:val="dashed" w:sz="4" w:space="0" w:color="auto"/>
            </w:tcBorders>
          </w:tcPr>
          <w:p w14:paraId="6C21DD6E" w14:textId="77777777" w:rsidR="003F4102" w:rsidRPr="00C779CF" w:rsidRDefault="003F4102" w:rsidP="0092065E">
            <w:pPr>
              <w:rPr>
                <w:rFonts w:eastAsia="仿宋_GB2312"/>
                <w:sz w:val="32"/>
                <w:szCs w:val="32"/>
              </w:rPr>
            </w:pPr>
            <w:r w:rsidRPr="00C779CF">
              <w:rPr>
                <w:rFonts w:eastAsia="仿宋_GB2312"/>
                <w:noProof/>
                <w:sz w:val="32"/>
                <w:szCs w:val="32"/>
              </w:rPr>
              <w:lastRenderedPageBreak/>
              <w:drawing>
                <wp:inline distT="0" distB="0" distL="0" distR="0" wp14:anchorId="7086FE74" wp14:editId="05DC934B">
                  <wp:extent cx="2560320" cy="1919469"/>
                  <wp:effectExtent l="0" t="0" r="0"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微信图片_20250410213010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68520" cy="1925617"/>
                          </a:xfrm>
                          <a:prstGeom prst="rect">
                            <a:avLst/>
                          </a:prstGeom>
                        </pic:spPr>
                      </pic:pic>
                    </a:graphicData>
                  </a:graphic>
                </wp:inline>
              </w:drawing>
            </w:r>
          </w:p>
        </w:tc>
        <w:tc>
          <w:tcPr>
            <w:tcW w:w="2517" w:type="pct"/>
            <w:tcBorders>
              <w:top w:val="dashed" w:sz="4" w:space="0" w:color="auto"/>
              <w:left w:val="nil"/>
              <w:bottom w:val="dashed" w:sz="4" w:space="0" w:color="auto"/>
              <w:right w:val="dashed" w:sz="4" w:space="0" w:color="auto"/>
            </w:tcBorders>
          </w:tcPr>
          <w:p w14:paraId="6A38AFA8" w14:textId="77777777" w:rsidR="003F4102" w:rsidRPr="00C779CF" w:rsidRDefault="003F4102" w:rsidP="0092065E">
            <w:pPr>
              <w:jc w:val="left"/>
              <w:rPr>
                <w:rFonts w:eastAsia="仿宋_GB2312"/>
                <w:sz w:val="32"/>
                <w:szCs w:val="32"/>
              </w:rPr>
            </w:pPr>
            <w:r>
              <w:rPr>
                <w:rFonts w:eastAsia="仿宋_GB2312"/>
                <w:noProof/>
                <w:sz w:val="32"/>
                <w:szCs w:val="32"/>
              </w:rPr>
              <w:drawing>
                <wp:inline distT="0" distB="0" distL="0" distR="0" wp14:anchorId="7A0B4E21" wp14:editId="1EC1366F">
                  <wp:extent cx="2520950" cy="1887742"/>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26705" cy="1892051"/>
                          </a:xfrm>
                          <a:prstGeom prst="rect">
                            <a:avLst/>
                          </a:prstGeom>
                          <a:noFill/>
                        </pic:spPr>
                      </pic:pic>
                    </a:graphicData>
                  </a:graphic>
                </wp:inline>
              </w:drawing>
            </w:r>
          </w:p>
        </w:tc>
      </w:tr>
      <w:tr w:rsidR="003F4102" w:rsidRPr="00C779CF" w14:paraId="6BEFB928" w14:textId="77777777" w:rsidTr="0092065E">
        <w:tc>
          <w:tcPr>
            <w:tcW w:w="2483" w:type="pct"/>
            <w:tcBorders>
              <w:top w:val="dashed" w:sz="4" w:space="0" w:color="auto"/>
              <w:left w:val="dashed" w:sz="4" w:space="0" w:color="auto"/>
              <w:bottom w:val="dashed" w:sz="4" w:space="0" w:color="auto"/>
              <w:right w:val="dashed" w:sz="4" w:space="0" w:color="auto"/>
            </w:tcBorders>
          </w:tcPr>
          <w:p w14:paraId="715CA63A" w14:textId="77777777" w:rsidR="003F4102" w:rsidRPr="00C779CF" w:rsidRDefault="003F4102" w:rsidP="0092065E">
            <w:pPr>
              <w:rPr>
                <w:rFonts w:eastAsia="仿宋_GB2312"/>
                <w:sz w:val="32"/>
                <w:szCs w:val="32"/>
              </w:rPr>
            </w:pPr>
            <w:r w:rsidRPr="00C779CF">
              <w:rPr>
                <w:rFonts w:eastAsia="仿宋_GB2312"/>
                <w:noProof/>
                <w:sz w:val="32"/>
                <w:szCs w:val="32"/>
              </w:rPr>
              <w:drawing>
                <wp:inline distT="0" distB="0" distL="0" distR="0" wp14:anchorId="75521045" wp14:editId="68472000">
                  <wp:extent cx="2546253" cy="3396331"/>
                  <wp:effectExtent l="0" t="0" r="698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微信图片_202504102130105.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554919" cy="3407890"/>
                          </a:xfrm>
                          <a:prstGeom prst="rect">
                            <a:avLst/>
                          </a:prstGeom>
                        </pic:spPr>
                      </pic:pic>
                    </a:graphicData>
                  </a:graphic>
                </wp:inline>
              </w:drawing>
            </w:r>
          </w:p>
        </w:tc>
        <w:tc>
          <w:tcPr>
            <w:tcW w:w="2517" w:type="pct"/>
            <w:tcBorders>
              <w:top w:val="dashed" w:sz="4" w:space="0" w:color="auto"/>
              <w:left w:val="nil"/>
              <w:bottom w:val="dashed" w:sz="4" w:space="0" w:color="auto"/>
              <w:right w:val="dashed" w:sz="4" w:space="0" w:color="auto"/>
            </w:tcBorders>
          </w:tcPr>
          <w:p w14:paraId="0A61FB3B" w14:textId="77777777" w:rsidR="003F4102" w:rsidRPr="00C779CF" w:rsidRDefault="003F4102" w:rsidP="0092065E">
            <w:pPr>
              <w:jc w:val="left"/>
              <w:rPr>
                <w:rFonts w:eastAsia="仿宋_GB2312"/>
                <w:sz w:val="32"/>
                <w:szCs w:val="32"/>
              </w:rPr>
            </w:pPr>
            <w:r w:rsidRPr="00C779CF">
              <w:rPr>
                <w:rFonts w:eastAsia="仿宋_GB2312"/>
                <w:noProof/>
                <w:sz w:val="32"/>
                <w:szCs w:val="32"/>
              </w:rPr>
              <w:drawing>
                <wp:inline distT="0" distB="0" distL="0" distR="0" wp14:anchorId="0BA38070" wp14:editId="1A82F366">
                  <wp:extent cx="2601595" cy="3411416"/>
                  <wp:effectExtent l="0" t="0" r="825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微信图片_20250410213012.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619459" cy="3434840"/>
                          </a:xfrm>
                          <a:prstGeom prst="rect">
                            <a:avLst/>
                          </a:prstGeom>
                        </pic:spPr>
                      </pic:pic>
                    </a:graphicData>
                  </a:graphic>
                </wp:inline>
              </w:drawing>
            </w:r>
          </w:p>
        </w:tc>
      </w:tr>
      <w:tr w:rsidR="003F4102" w:rsidRPr="00C779CF" w14:paraId="4129C320" w14:textId="77777777" w:rsidTr="0092065E">
        <w:tc>
          <w:tcPr>
            <w:tcW w:w="2483" w:type="pct"/>
            <w:tcBorders>
              <w:top w:val="dashed" w:sz="4" w:space="0" w:color="auto"/>
              <w:left w:val="dashed" w:sz="4" w:space="0" w:color="auto"/>
              <w:bottom w:val="dashed" w:sz="4" w:space="0" w:color="auto"/>
              <w:right w:val="dashed" w:sz="4" w:space="0" w:color="auto"/>
            </w:tcBorders>
          </w:tcPr>
          <w:p w14:paraId="669F329C" w14:textId="77777777" w:rsidR="003F4102" w:rsidRPr="00C779CF" w:rsidRDefault="003F4102" w:rsidP="0092065E">
            <w:pPr>
              <w:rPr>
                <w:rFonts w:eastAsia="仿宋_GB2312"/>
                <w:noProof/>
                <w:sz w:val="32"/>
                <w:szCs w:val="32"/>
              </w:rPr>
            </w:pPr>
            <w:r w:rsidRPr="00C779CF">
              <w:rPr>
                <w:rFonts w:eastAsia="仿宋_GB2312"/>
                <w:noProof/>
                <w:sz w:val="32"/>
                <w:szCs w:val="32"/>
              </w:rPr>
              <w:drawing>
                <wp:inline distT="0" distB="0" distL="0" distR="0" wp14:anchorId="2CC05810" wp14:editId="69FF26A4">
                  <wp:extent cx="2570729" cy="1927273"/>
                  <wp:effectExtent l="0" t="0" r="127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微信图片_202504102130132.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577234" cy="1932150"/>
                          </a:xfrm>
                          <a:prstGeom prst="rect">
                            <a:avLst/>
                          </a:prstGeom>
                        </pic:spPr>
                      </pic:pic>
                    </a:graphicData>
                  </a:graphic>
                </wp:inline>
              </w:drawing>
            </w:r>
          </w:p>
        </w:tc>
        <w:tc>
          <w:tcPr>
            <w:tcW w:w="2517" w:type="pct"/>
            <w:tcBorders>
              <w:top w:val="dashed" w:sz="4" w:space="0" w:color="auto"/>
              <w:left w:val="nil"/>
              <w:bottom w:val="dashed" w:sz="4" w:space="0" w:color="auto"/>
              <w:right w:val="dashed" w:sz="4" w:space="0" w:color="auto"/>
            </w:tcBorders>
          </w:tcPr>
          <w:p w14:paraId="046566EA" w14:textId="77777777" w:rsidR="003F4102" w:rsidRPr="00C779CF" w:rsidRDefault="003F4102" w:rsidP="0092065E">
            <w:pPr>
              <w:jc w:val="left"/>
              <w:rPr>
                <w:rFonts w:eastAsia="仿宋_GB2312"/>
                <w:noProof/>
                <w:sz w:val="32"/>
                <w:szCs w:val="32"/>
              </w:rPr>
            </w:pPr>
            <w:r>
              <w:rPr>
                <w:rFonts w:eastAsia="仿宋_GB2312"/>
                <w:noProof/>
                <w:sz w:val="32"/>
                <w:szCs w:val="32"/>
              </w:rPr>
              <w:drawing>
                <wp:inline distT="0" distB="0" distL="0" distR="0" wp14:anchorId="7C7A50B2" wp14:editId="7B76A4D0">
                  <wp:extent cx="2573020" cy="193230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73020" cy="1932305"/>
                          </a:xfrm>
                          <a:prstGeom prst="rect">
                            <a:avLst/>
                          </a:prstGeom>
                          <a:noFill/>
                        </pic:spPr>
                      </pic:pic>
                    </a:graphicData>
                  </a:graphic>
                </wp:inline>
              </w:drawing>
            </w:r>
          </w:p>
        </w:tc>
      </w:tr>
      <w:bookmarkEnd w:id="3"/>
      <w:bookmarkEnd w:id="4"/>
    </w:tbl>
    <w:p w14:paraId="22B02AFD" w14:textId="77777777" w:rsidR="00152FFE" w:rsidRPr="00152FFE" w:rsidRDefault="00152FFE" w:rsidP="00760CAB">
      <w:pPr>
        <w:rPr>
          <w:rFonts w:ascii="仿宋" w:eastAsia="仿宋" w:hAnsi="仿宋" w:cs="Times New Roman"/>
          <w:bCs/>
          <w:kern w:val="0"/>
          <w:sz w:val="28"/>
          <w:szCs w:val="32"/>
        </w:rPr>
      </w:pPr>
    </w:p>
    <w:p w14:paraId="2F815000" w14:textId="4FE57E80" w:rsidR="00EB1BCD" w:rsidRDefault="00EB1BCD" w:rsidP="00EB1BCD">
      <w:pPr>
        <w:pStyle w:val="ab"/>
        <w:widowControl/>
        <w:spacing w:line="360" w:lineRule="atLeast"/>
        <w:ind w:firstLine="703"/>
        <w:rPr>
          <w:rFonts w:ascii="仿宋_GB2312" w:eastAsia="仿宋_GB2312" w:hAnsi="仿宋" w:cs="仿宋"/>
          <w:sz w:val="28"/>
          <w:szCs w:val="28"/>
        </w:rPr>
      </w:pPr>
      <w:r>
        <w:rPr>
          <w:rFonts w:ascii="仿宋_GB2312" w:eastAsia="仿宋_GB2312" w:hAnsi="仿宋" w:cs="仿宋" w:hint="eastAsia"/>
          <w:b/>
          <w:bCs/>
          <w:color w:val="000000"/>
          <w:sz w:val="28"/>
          <w:szCs w:val="28"/>
        </w:rPr>
        <w:t>注：</w:t>
      </w:r>
      <w:r>
        <w:rPr>
          <w:rFonts w:ascii="仿宋_GB2312" w:eastAsia="仿宋_GB2312" w:hAnsi="仿宋" w:cs="仿宋" w:hint="eastAsia"/>
          <w:color w:val="000000"/>
          <w:sz w:val="28"/>
          <w:szCs w:val="28"/>
        </w:rPr>
        <w:t>1.本清单仅列示截至</w:t>
      </w:r>
      <w:r w:rsidR="003F4102">
        <w:rPr>
          <w:rFonts w:ascii="仿宋_GB2312" w:eastAsia="仿宋_GB2312" w:hAnsi="仿宋" w:cs="仿宋" w:hint="eastAsia"/>
          <w:color w:val="000000"/>
          <w:sz w:val="28"/>
          <w:szCs w:val="28"/>
        </w:rPr>
        <w:t>【2</w:t>
      </w:r>
      <w:r w:rsidR="003F4102">
        <w:rPr>
          <w:rFonts w:ascii="仿宋_GB2312" w:eastAsia="仿宋_GB2312" w:hAnsi="仿宋" w:cs="仿宋"/>
          <w:color w:val="000000"/>
          <w:sz w:val="28"/>
          <w:szCs w:val="28"/>
        </w:rPr>
        <w:t>025</w:t>
      </w:r>
      <w:r w:rsidR="003F4102">
        <w:rPr>
          <w:rFonts w:ascii="仿宋_GB2312" w:eastAsia="仿宋_GB2312" w:hAnsi="仿宋" w:cs="仿宋" w:hint="eastAsia"/>
          <w:color w:val="000000"/>
          <w:sz w:val="28"/>
          <w:szCs w:val="28"/>
        </w:rPr>
        <w:t>】年【</w:t>
      </w:r>
      <w:r w:rsidR="003F4102">
        <w:rPr>
          <w:rFonts w:ascii="仿宋_GB2312" w:eastAsia="仿宋_GB2312" w:hAnsi="仿宋" w:cs="仿宋"/>
          <w:color w:val="000000"/>
          <w:sz w:val="28"/>
          <w:szCs w:val="28"/>
        </w:rPr>
        <w:t>6</w:t>
      </w:r>
      <w:r w:rsidR="003F4102">
        <w:rPr>
          <w:rFonts w:ascii="仿宋_GB2312" w:eastAsia="仿宋_GB2312" w:hAnsi="仿宋" w:cs="仿宋" w:hint="eastAsia"/>
          <w:color w:val="000000"/>
          <w:sz w:val="28"/>
          <w:szCs w:val="28"/>
        </w:rPr>
        <w:t>】月【2</w:t>
      </w:r>
      <w:r w:rsidR="003F4102">
        <w:rPr>
          <w:rFonts w:ascii="仿宋_GB2312" w:eastAsia="仿宋_GB2312" w:hAnsi="仿宋" w:cs="仿宋"/>
          <w:color w:val="000000"/>
          <w:sz w:val="28"/>
          <w:szCs w:val="28"/>
        </w:rPr>
        <w:t>5</w:t>
      </w:r>
      <w:r w:rsidR="003F4102">
        <w:rPr>
          <w:rFonts w:ascii="仿宋_GB2312" w:eastAsia="仿宋_GB2312" w:hAnsi="仿宋" w:cs="仿宋" w:hint="eastAsia"/>
          <w:color w:val="000000"/>
          <w:sz w:val="28"/>
          <w:szCs w:val="28"/>
        </w:rPr>
        <w:t>】日</w:t>
      </w:r>
      <w:r>
        <w:rPr>
          <w:rFonts w:ascii="仿宋_GB2312" w:eastAsia="仿宋_GB2312" w:hAnsi="仿宋" w:cs="仿宋" w:hint="eastAsia"/>
          <w:color w:val="000000"/>
          <w:sz w:val="28"/>
          <w:szCs w:val="28"/>
        </w:rPr>
        <w:t>的债权本金，债务人和担保人应支付给我司的利息、罚息、复利、违约金及其</w:t>
      </w:r>
      <w:r>
        <w:rPr>
          <w:rFonts w:ascii="仿宋_GB2312" w:eastAsia="仿宋_GB2312" w:hAnsi="仿宋" w:cs="仿宋" w:hint="eastAsia"/>
          <w:color w:val="000000"/>
          <w:sz w:val="28"/>
          <w:szCs w:val="28"/>
        </w:rPr>
        <w:lastRenderedPageBreak/>
        <w:t>它应付款，按借款合同、担保合同及中国人民银行的有关规定或生效法律文书确定的方法计算；</w:t>
      </w:r>
    </w:p>
    <w:p w14:paraId="0EE6D8AF" w14:textId="77777777" w:rsidR="00EB1BCD" w:rsidRDefault="00EB1BCD" w:rsidP="00EB1BCD">
      <w:pPr>
        <w:pStyle w:val="ab"/>
        <w:widowControl/>
        <w:spacing w:line="360" w:lineRule="atLeast"/>
        <w:ind w:firstLineChars="200" w:firstLine="560"/>
        <w:rPr>
          <w:rFonts w:ascii="仿宋_GB2312" w:eastAsia="仿宋_GB2312" w:hAnsi="仿宋" w:cs="仿宋"/>
          <w:color w:val="000000"/>
          <w:sz w:val="28"/>
          <w:szCs w:val="28"/>
        </w:rPr>
      </w:pPr>
      <w:r>
        <w:rPr>
          <w:rFonts w:ascii="仿宋_GB2312" w:eastAsia="仿宋_GB2312" w:hAnsi="仿宋" w:cs="仿宋" w:hint="eastAsia"/>
          <w:color w:val="000000"/>
          <w:sz w:val="28"/>
          <w:szCs w:val="28"/>
        </w:rPr>
        <w:t>2.若债务人、担保人因各种原因更名、改制、歇业、吊销营业执照或丧失民事主体资格的，请相关承债主体或主管部门代为履行义务或履行清算责任；</w:t>
      </w:r>
    </w:p>
    <w:p w14:paraId="49136C65" w14:textId="7E9D3E69" w:rsidR="00EB1BCD" w:rsidRDefault="00EB1BCD" w:rsidP="00EB1BCD">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3.</w:t>
      </w:r>
      <w:r w:rsidR="00A44DA2">
        <w:rPr>
          <w:rFonts w:ascii="仿宋_GB2312" w:eastAsia="仿宋_GB2312" w:hAnsi="仿宋" w:cs="仿宋" w:hint="eastAsia"/>
          <w:color w:val="000000"/>
          <w:sz w:val="28"/>
          <w:szCs w:val="28"/>
        </w:rPr>
        <w:t>以上</w:t>
      </w:r>
      <w:r>
        <w:rPr>
          <w:rFonts w:ascii="仿宋_GB2312" w:eastAsia="仿宋_GB2312" w:hAnsi="仿宋" w:cs="仿宋" w:hint="eastAsia"/>
          <w:color w:val="000000"/>
          <w:sz w:val="28"/>
          <w:szCs w:val="28"/>
        </w:rPr>
        <w:t>内容如有错漏，以债务人、担保人等原已签署的交易合同</w:t>
      </w:r>
      <w:r>
        <w:rPr>
          <w:rFonts w:ascii="仿宋" w:hAnsi="仿宋" w:cs="仿宋" w:hint="eastAsia"/>
          <w:sz w:val="28"/>
          <w:szCs w:val="28"/>
          <w:shd w:val="clear" w:color="auto" w:fill="FFFFFF"/>
          <w:lang w:bidi="ar"/>
        </w:rPr>
        <w:t>及/或生效法律文书等相关法律文件</w:t>
      </w:r>
      <w:r>
        <w:rPr>
          <w:rFonts w:ascii="仿宋_GB2312" w:eastAsia="仿宋_GB2312" w:hAnsi="仿宋" w:cs="仿宋" w:hint="eastAsia"/>
          <w:color w:val="000000"/>
          <w:sz w:val="28"/>
          <w:szCs w:val="28"/>
        </w:rPr>
        <w:t>为准；</w:t>
      </w:r>
    </w:p>
    <w:p w14:paraId="136E10BA" w14:textId="3F2AE6ED" w:rsidR="00EB1BCD" w:rsidRDefault="00EB1BCD" w:rsidP="00EB1BCD">
      <w:pPr>
        <w:pStyle w:val="ab"/>
        <w:widowControl/>
        <w:spacing w:line="360" w:lineRule="atLeast"/>
        <w:rPr>
          <w:rFonts w:ascii="仿宋_GB2312" w:eastAsia="仿宋_GB2312" w:hAnsi="仿宋" w:cs="仿宋"/>
          <w:color w:val="000000"/>
          <w:sz w:val="28"/>
          <w:szCs w:val="28"/>
        </w:rPr>
      </w:pPr>
      <w:r w:rsidRPr="00EB1BCD">
        <w:rPr>
          <w:rFonts w:ascii="仿宋_GB2312" w:eastAsia="仿宋_GB2312" w:hAnsi="仿宋" w:cs="仿宋" w:hint="eastAsia"/>
          <w:color w:val="000000"/>
          <w:sz w:val="28"/>
          <w:szCs w:val="28"/>
        </w:rPr>
        <w:t>4</w:t>
      </w:r>
      <w:r w:rsidR="00D70205">
        <w:rPr>
          <w:rFonts w:ascii="仿宋_GB2312" w:eastAsia="仿宋_GB2312" w:hAnsi="仿宋" w:cs="仿宋" w:hint="eastAsia"/>
          <w:color w:val="000000"/>
          <w:sz w:val="28"/>
          <w:szCs w:val="28"/>
        </w:rPr>
        <w:t>.</w:t>
      </w:r>
      <w:r>
        <w:rPr>
          <w:rFonts w:ascii="仿宋_GB2312" w:eastAsia="仿宋_GB2312" w:hAnsi="仿宋" w:cs="仿宋" w:hint="eastAsia"/>
          <w:color w:val="2B2B2B"/>
          <w:sz w:val="28"/>
          <w:szCs w:val="28"/>
          <w:shd w:val="clear" w:color="auto" w:fill="FFFFFF"/>
        </w:rPr>
        <w:t>资产</w:t>
      </w:r>
      <w:r w:rsidR="0050728C">
        <w:rPr>
          <w:rFonts w:ascii="仿宋_GB2312" w:eastAsia="仿宋_GB2312" w:hAnsi="仿宋" w:cs="仿宋" w:hint="eastAsia"/>
          <w:color w:val="2B2B2B"/>
          <w:sz w:val="28"/>
          <w:szCs w:val="28"/>
          <w:shd w:val="clear" w:color="auto" w:fill="FFFFFF"/>
        </w:rPr>
        <w:t>介绍</w:t>
      </w:r>
      <w:r w:rsidR="00531F97">
        <w:rPr>
          <w:rFonts w:ascii="仿宋_GB2312" w:eastAsia="仿宋_GB2312" w:hAnsi="仿宋" w:cs="仿宋" w:hint="eastAsia"/>
          <w:color w:val="2B2B2B"/>
          <w:sz w:val="28"/>
          <w:szCs w:val="28"/>
          <w:shd w:val="clear" w:color="auto" w:fill="FFFFFF"/>
        </w:rPr>
        <w:t>及照片</w:t>
      </w:r>
      <w:r w:rsidR="0050728C">
        <w:rPr>
          <w:rFonts w:ascii="仿宋_GB2312" w:eastAsia="仿宋_GB2312" w:hAnsi="仿宋" w:cs="仿宋" w:hint="eastAsia"/>
          <w:color w:val="2B2B2B"/>
          <w:sz w:val="28"/>
          <w:szCs w:val="28"/>
          <w:shd w:val="clear" w:color="auto" w:fill="FFFFFF"/>
        </w:rPr>
        <w:t>内容</w:t>
      </w:r>
      <w:r>
        <w:rPr>
          <w:rFonts w:ascii="仿宋_GB2312" w:eastAsia="仿宋_GB2312" w:hAnsi="仿宋" w:cs="仿宋" w:hint="eastAsia"/>
          <w:color w:val="2B2B2B"/>
          <w:sz w:val="28"/>
          <w:szCs w:val="28"/>
          <w:shd w:val="clear" w:color="auto" w:fill="FFFFFF"/>
        </w:rPr>
        <w:t>仅供参考,我司不对其承担任何法律责任。</w:t>
      </w:r>
    </w:p>
    <w:p w14:paraId="46D68A38" w14:textId="77777777" w:rsidR="00EB1BCD" w:rsidRPr="00EB1BCD" w:rsidRDefault="00EB1BCD" w:rsidP="00760CAB">
      <w:pPr>
        <w:rPr>
          <w:rFonts w:ascii="仿宋" w:eastAsia="仿宋" w:hAnsi="仿宋" w:cs="Times New Roman"/>
          <w:bCs/>
          <w:kern w:val="0"/>
          <w:sz w:val="28"/>
          <w:szCs w:val="32"/>
        </w:rPr>
      </w:pPr>
    </w:p>
    <w:sectPr w:rsidR="00EB1BCD" w:rsidRPr="00EB1BCD" w:rsidSect="00E25842">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747B3E" w14:textId="77777777" w:rsidR="004E564E" w:rsidRDefault="004E564E" w:rsidP="00E928AE">
      <w:r>
        <w:separator/>
      </w:r>
    </w:p>
  </w:endnote>
  <w:endnote w:type="continuationSeparator" w:id="0">
    <w:p w14:paraId="7506E7E1" w14:textId="77777777" w:rsidR="004E564E" w:rsidRDefault="004E564E" w:rsidP="00E92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Segoe UI Symbol">
    <w:panose1 w:val="020B0502040204020203"/>
    <w:charset w:val="00"/>
    <w:family w:val="swiss"/>
    <w:pitch w:val="variable"/>
    <w:sig w:usb0="800001E3" w:usb1="1200FFEF" w:usb2="00040000" w:usb3="00000000" w:csb0="00000001"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C42168" w14:textId="77777777" w:rsidR="004E564E" w:rsidRDefault="004E564E" w:rsidP="00E928AE">
      <w:r>
        <w:separator/>
      </w:r>
    </w:p>
  </w:footnote>
  <w:footnote w:type="continuationSeparator" w:id="0">
    <w:p w14:paraId="07A9B1CA" w14:textId="77777777" w:rsidR="004E564E" w:rsidRDefault="004E564E" w:rsidP="00E928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CF186F9"/>
    <w:multiLevelType w:val="singleLevel"/>
    <w:tmpl w:val="FCF186F9"/>
    <w:lvl w:ilvl="0">
      <w:start w:val="1"/>
      <w:numFmt w:val="decimal"/>
      <w:lvlText w:val="%1."/>
      <w:lvlJc w:val="left"/>
      <w:pPr>
        <w:ind w:left="425" w:hanging="425"/>
      </w:pPr>
      <w:rPr>
        <w:rFonts w:hint="default"/>
      </w:rPr>
    </w:lvl>
  </w:abstractNum>
  <w:abstractNum w:abstractNumId="1" w15:restartNumberingAfterBreak="0">
    <w:nsid w:val="46E32F60"/>
    <w:multiLevelType w:val="hybridMultilevel"/>
    <w:tmpl w:val="665C3EF4"/>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1"/>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7EC4"/>
    <w:rsid w:val="000161D3"/>
    <w:rsid w:val="00023E20"/>
    <w:rsid w:val="000773C6"/>
    <w:rsid w:val="000C2C2C"/>
    <w:rsid w:val="000C5B13"/>
    <w:rsid w:val="000C6278"/>
    <w:rsid w:val="000D68CE"/>
    <w:rsid w:val="00106B47"/>
    <w:rsid w:val="001112CE"/>
    <w:rsid w:val="00125111"/>
    <w:rsid w:val="00144DE2"/>
    <w:rsid w:val="0015049C"/>
    <w:rsid w:val="00152FFE"/>
    <w:rsid w:val="0015435C"/>
    <w:rsid w:val="00156792"/>
    <w:rsid w:val="00163727"/>
    <w:rsid w:val="001821D9"/>
    <w:rsid w:val="0018331F"/>
    <w:rsid w:val="00187989"/>
    <w:rsid w:val="001955CF"/>
    <w:rsid w:val="001A71E2"/>
    <w:rsid w:val="001B0D49"/>
    <w:rsid w:val="001B5665"/>
    <w:rsid w:val="001B6566"/>
    <w:rsid w:val="001C0E10"/>
    <w:rsid w:val="00215363"/>
    <w:rsid w:val="00215F31"/>
    <w:rsid w:val="00216AB1"/>
    <w:rsid w:val="002210A8"/>
    <w:rsid w:val="0023000B"/>
    <w:rsid w:val="002450D8"/>
    <w:rsid w:val="00250FE2"/>
    <w:rsid w:val="002737E9"/>
    <w:rsid w:val="00282EA2"/>
    <w:rsid w:val="00287A31"/>
    <w:rsid w:val="0029391D"/>
    <w:rsid w:val="00293D52"/>
    <w:rsid w:val="002A1E6C"/>
    <w:rsid w:val="002A6D2F"/>
    <w:rsid w:val="002B3A7A"/>
    <w:rsid w:val="002D627C"/>
    <w:rsid w:val="002F6A0E"/>
    <w:rsid w:val="003015C3"/>
    <w:rsid w:val="003312C6"/>
    <w:rsid w:val="00331794"/>
    <w:rsid w:val="00335870"/>
    <w:rsid w:val="00340885"/>
    <w:rsid w:val="003432BA"/>
    <w:rsid w:val="00352720"/>
    <w:rsid w:val="00374013"/>
    <w:rsid w:val="00375035"/>
    <w:rsid w:val="003A54C9"/>
    <w:rsid w:val="003B5353"/>
    <w:rsid w:val="003F1F80"/>
    <w:rsid w:val="003F4102"/>
    <w:rsid w:val="00407EC4"/>
    <w:rsid w:val="00420A4A"/>
    <w:rsid w:val="004274AA"/>
    <w:rsid w:val="004409FB"/>
    <w:rsid w:val="004419DD"/>
    <w:rsid w:val="00445B78"/>
    <w:rsid w:val="00454104"/>
    <w:rsid w:val="00454B4B"/>
    <w:rsid w:val="00474DA8"/>
    <w:rsid w:val="00476271"/>
    <w:rsid w:val="004A65BF"/>
    <w:rsid w:val="004B51A9"/>
    <w:rsid w:val="004C3139"/>
    <w:rsid w:val="004D1FCE"/>
    <w:rsid w:val="004D5513"/>
    <w:rsid w:val="004E4FC4"/>
    <w:rsid w:val="004E564E"/>
    <w:rsid w:val="0050728C"/>
    <w:rsid w:val="00513035"/>
    <w:rsid w:val="0052494A"/>
    <w:rsid w:val="00531F97"/>
    <w:rsid w:val="005451AF"/>
    <w:rsid w:val="00586D6C"/>
    <w:rsid w:val="005A4CDE"/>
    <w:rsid w:val="005D41E4"/>
    <w:rsid w:val="005E4B83"/>
    <w:rsid w:val="005E6E0E"/>
    <w:rsid w:val="005F4165"/>
    <w:rsid w:val="00601C0D"/>
    <w:rsid w:val="00632DD9"/>
    <w:rsid w:val="006356C5"/>
    <w:rsid w:val="00637821"/>
    <w:rsid w:val="006758D1"/>
    <w:rsid w:val="00681971"/>
    <w:rsid w:val="00683798"/>
    <w:rsid w:val="006840B0"/>
    <w:rsid w:val="006A349F"/>
    <w:rsid w:val="006B33B8"/>
    <w:rsid w:val="006C3B29"/>
    <w:rsid w:val="006E218C"/>
    <w:rsid w:val="006E224A"/>
    <w:rsid w:val="006E50CD"/>
    <w:rsid w:val="006E6D67"/>
    <w:rsid w:val="006F37EE"/>
    <w:rsid w:val="006F54A3"/>
    <w:rsid w:val="00723D81"/>
    <w:rsid w:val="00733817"/>
    <w:rsid w:val="00734BE2"/>
    <w:rsid w:val="00760CAB"/>
    <w:rsid w:val="0076631B"/>
    <w:rsid w:val="007779E3"/>
    <w:rsid w:val="00783029"/>
    <w:rsid w:val="00783CB0"/>
    <w:rsid w:val="007960E8"/>
    <w:rsid w:val="007B3301"/>
    <w:rsid w:val="007B495D"/>
    <w:rsid w:val="007D084C"/>
    <w:rsid w:val="007E1685"/>
    <w:rsid w:val="007E32C8"/>
    <w:rsid w:val="007F1F91"/>
    <w:rsid w:val="007F7B5E"/>
    <w:rsid w:val="00840CCD"/>
    <w:rsid w:val="00875D99"/>
    <w:rsid w:val="008A1090"/>
    <w:rsid w:val="008C6424"/>
    <w:rsid w:val="008E0E64"/>
    <w:rsid w:val="009204F6"/>
    <w:rsid w:val="00951B13"/>
    <w:rsid w:val="00954055"/>
    <w:rsid w:val="00965DC6"/>
    <w:rsid w:val="00981CAD"/>
    <w:rsid w:val="00A44DA2"/>
    <w:rsid w:val="00A63A59"/>
    <w:rsid w:val="00A9723B"/>
    <w:rsid w:val="00AB2F4A"/>
    <w:rsid w:val="00AC3956"/>
    <w:rsid w:val="00AD17FC"/>
    <w:rsid w:val="00AE17B2"/>
    <w:rsid w:val="00AE4FC7"/>
    <w:rsid w:val="00AF4202"/>
    <w:rsid w:val="00B00ED3"/>
    <w:rsid w:val="00B22A0D"/>
    <w:rsid w:val="00B26440"/>
    <w:rsid w:val="00B403AE"/>
    <w:rsid w:val="00B516E2"/>
    <w:rsid w:val="00B56C0F"/>
    <w:rsid w:val="00B5798B"/>
    <w:rsid w:val="00B7389D"/>
    <w:rsid w:val="00B90653"/>
    <w:rsid w:val="00BB059B"/>
    <w:rsid w:val="00BC1707"/>
    <w:rsid w:val="00BF3516"/>
    <w:rsid w:val="00C1276A"/>
    <w:rsid w:val="00C258D3"/>
    <w:rsid w:val="00C436D2"/>
    <w:rsid w:val="00C76422"/>
    <w:rsid w:val="00C92AD9"/>
    <w:rsid w:val="00CA2871"/>
    <w:rsid w:val="00CB128F"/>
    <w:rsid w:val="00CB450F"/>
    <w:rsid w:val="00CD4EED"/>
    <w:rsid w:val="00D072C6"/>
    <w:rsid w:val="00D65CFB"/>
    <w:rsid w:val="00D66C67"/>
    <w:rsid w:val="00D70205"/>
    <w:rsid w:val="00D80148"/>
    <w:rsid w:val="00D93C7E"/>
    <w:rsid w:val="00DA147A"/>
    <w:rsid w:val="00DB4FD3"/>
    <w:rsid w:val="00DC0A80"/>
    <w:rsid w:val="00DF0EE2"/>
    <w:rsid w:val="00DF4DA2"/>
    <w:rsid w:val="00E12143"/>
    <w:rsid w:val="00E23C44"/>
    <w:rsid w:val="00E25842"/>
    <w:rsid w:val="00E40124"/>
    <w:rsid w:val="00E50521"/>
    <w:rsid w:val="00E55C25"/>
    <w:rsid w:val="00E818F3"/>
    <w:rsid w:val="00E928AE"/>
    <w:rsid w:val="00E92B28"/>
    <w:rsid w:val="00EA3B4E"/>
    <w:rsid w:val="00EB1BCD"/>
    <w:rsid w:val="00EC7340"/>
    <w:rsid w:val="00EE1F95"/>
    <w:rsid w:val="00EE726B"/>
    <w:rsid w:val="00F020DD"/>
    <w:rsid w:val="00F16178"/>
    <w:rsid w:val="00F2029A"/>
    <w:rsid w:val="00F241B2"/>
    <w:rsid w:val="00F25AB1"/>
    <w:rsid w:val="00F36E9E"/>
    <w:rsid w:val="00F41889"/>
    <w:rsid w:val="00F54E14"/>
    <w:rsid w:val="00F56126"/>
    <w:rsid w:val="00F60C22"/>
    <w:rsid w:val="00F76F6F"/>
    <w:rsid w:val="00F82E79"/>
    <w:rsid w:val="00FA7D7E"/>
    <w:rsid w:val="00FB3DC9"/>
    <w:rsid w:val="00FB7173"/>
    <w:rsid w:val="00FC29CC"/>
    <w:rsid w:val="00FE70EB"/>
    <w:rsid w:val="3C377FE9"/>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7DB04"/>
  <w15:docId w15:val="{954A903B-5784-4229-A695-C6C3F43E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cs="Times New Roman"/>
      <w:b/>
      <w:sz w:val="32"/>
      <w:szCs w:val="24"/>
    </w:rPr>
  </w:style>
  <w:style w:type="paragraph" w:styleId="3">
    <w:name w:val="heading 3"/>
    <w:basedOn w:val="a"/>
    <w:next w:val="a"/>
    <w:link w:val="30"/>
    <w:unhideWhenUsed/>
    <w:qFormat/>
    <w:pPr>
      <w:keepNext/>
      <w:keepLines/>
      <w:spacing w:before="260" w:after="260" w:line="413" w:lineRule="auto"/>
      <w:outlineLvl w:val="2"/>
    </w:pPr>
    <w:rPr>
      <w:rFonts w:ascii="Times New Roman" w:eastAsia="宋体" w:hAnsi="Times New Roman" w:cs="Times New Roman"/>
      <w:b/>
      <w:sz w:val="32"/>
      <w:szCs w:val="24"/>
    </w:rPr>
  </w:style>
  <w:style w:type="paragraph" w:styleId="4">
    <w:name w:val="heading 4"/>
    <w:basedOn w:val="a"/>
    <w:next w:val="a"/>
    <w:link w:val="40"/>
    <w:uiPriority w:val="9"/>
    <w:semiHidden/>
    <w:unhideWhenUsed/>
    <w:qFormat/>
    <w:rsid w:val="000C627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spacing w:line="360" w:lineRule="auto"/>
      <w:ind w:firstLineChars="250" w:firstLine="700"/>
    </w:pPr>
    <w:rPr>
      <w:rFonts w:ascii="Times New Roman" w:eastAsia="仿宋" w:hAnsi="Times New Roman" w:cs="Times New Roman"/>
      <w:sz w:val="24"/>
      <w:szCs w:val="24"/>
    </w:rPr>
  </w:style>
  <w:style w:type="paragraph" w:styleId="ac">
    <w:name w:val="annotation subject"/>
    <w:basedOn w:val="a3"/>
    <w:next w:val="a3"/>
    <w:link w:val="ad"/>
    <w:unhideWhenUsed/>
    <w:qFormat/>
    <w:rPr>
      <w:b/>
      <w:bCs/>
    </w:rPr>
  </w:style>
  <w:style w:type="table" w:styleId="ae">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nhideWhenUsed/>
    <w:qFormat/>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styleId="af0">
    <w:name w:val="List Paragraph"/>
    <w:basedOn w:val="a"/>
    <w:uiPriority w:val="34"/>
    <w:qFormat/>
    <w:pPr>
      <w:spacing w:line="360" w:lineRule="auto"/>
      <w:ind w:firstLineChars="200" w:firstLine="420"/>
    </w:pPr>
    <w:rPr>
      <w:rFonts w:ascii="仿宋" w:eastAsia="仿宋" w:hAnsi="仿宋" w:cs="Times New Roman"/>
      <w:sz w:val="28"/>
      <w:szCs w:val="28"/>
    </w:rPr>
  </w:style>
  <w:style w:type="character" w:customStyle="1" w:styleId="a4">
    <w:name w:val="批注文字 字符"/>
    <w:basedOn w:val="a0"/>
    <w:link w:val="a3"/>
    <w:qFormat/>
  </w:style>
  <w:style w:type="character" w:customStyle="1" w:styleId="ad">
    <w:name w:val="批注主题 字符"/>
    <w:basedOn w:val="a4"/>
    <w:link w:val="ac"/>
    <w:qFormat/>
    <w:rPr>
      <w:b/>
      <w:bCs/>
    </w:rPr>
  </w:style>
  <w:style w:type="character" w:customStyle="1" w:styleId="a6">
    <w:name w:val="批注框文本 字符"/>
    <w:basedOn w:val="a0"/>
    <w:link w:val="a5"/>
    <w:qFormat/>
    <w:rPr>
      <w:sz w:val="18"/>
      <w:szCs w:val="18"/>
    </w:rPr>
  </w:style>
  <w:style w:type="character" w:customStyle="1" w:styleId="10">
    <w:name w:val="标题 1 字符"/>
    <w:basedOn w:val="a0"/>
    <w:link w:val="1"/>
    <w:rPr>
      <w:rFonts w:ascii="Times New Roman" w:eastAsia="宋体" w:hAnsi="Times New Roman" w:cs="Times New Roman"/>
      <w:b/>
      <w:bCs/>
      <w:kern w:val="44"/>
      <w:sz w:val="44"/>
      <w:szCs w:val="44"/>
    </w:rPr>
  </w:style>
  <w:style w:type="character" w:customStyle="1" w:styleId="20">
    <w:name w:val="标题 2 字符"/>
    <w:basedOn w:val="a0"/>
    <w:link w:val="2"/>
    <w:rPr>
      <w:rFonts w:ascii="Arial" w:eastAsia="黑体" w:hAnsi="Arial" w:cs="Times New Roman"/>
      <w:b/>
      <w:kern w:val="2"/>
      <w:sz w:val="32"/>
      <w:szCs w:val="24"/>
    </w:rPr>
  </w:style>
  <w:style w:type="character" w:customStyle="1" w:styleId="30">
    <w:name w:val="标题 3 字符"/>
    <w:basedOn w:val="a0"/>
    <w:link w:val="3"/>
    <w:rPr>
      <w:rFonts w:ascii="Times New Roman" w:eastAsia="宋体" w:hAnsi="Times New Roman" w:cs="Times New Roman"/>
      <w:b/>
      <w:kern w:val="2"/>
      <w:sz w:val="32"/>
      <w:szCs w:val="24"/>
    </w:rPr>
  </w:style>
  <w:style w:type="character" w:customStyle="1" w:styleId="40">
    <w:name w:val="标题 4 字符"/>
    <w:basedOn w:val="a0"/>
    <w:link w:val="4"/>
    <w:uiPriority w:val="9"/>
    <w:semiHidden/>
    <w:rsid w:val="000C6278"/>
    <w:rPr>
      <w:rFonts w:asciiTheme="majorHAnsi" w:eastAsiaTheme="majorEastAsia" w:hAnsiTheme="majorHAnsi" w:cstheme="majorBidi"/>
      <w:b/>
      <w:bCs/>
      <w:kern w:val="2"/>
      <w:sz w:val="28"/>
      <w:szCs w:val="28"/>
    </w:rPr>
  </w:style>
  <w:style w:type="table" w:customStyle="1" w:styleId="6">
    <w:name w:val="网格型6"/>
    <w:basedOn w:val="a1"/>
    <w:next w:val="ae"/>
    <w:qFormat/>
    <w:rsid w:val="000C6278"/>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1"/>
    <w:basedOn w:val="a1"/>
    <w:next w:val="ae"/>
    <w:qFormat/>
    <w:rsid w:val="00FB7173"/>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semiHidden/>
    <w:unhideWhenUsed/>
    <w:rsid w:val="001C0E10"/>
    <w:rPr>
      <w:color w:val="0000FF"/>
      <w:u w:val="single"/>
    </w:rPr>
  </w:style>
  <w:style w:type="character" w:styleId="af2">
    <w:name w:val="FollowedHyperlink"/>
    <w:basedOn w:val="a0"/>
    <w:uiPriority w:val="99"/>
    <w:semiHidden/>
    <w:unhideWhenUsed/>
    <w:rsid w:val="001C0E10"/>
    <w:rPr>
      <w:color w:val="800080"/>
      <w:u w:val="single"/>
    </w:rPr>
  </w:style>
  <w:style w:type="paragraph" w:customStyle="1" w:styleId="msonormal0">
    <w:name w:val="msonormal"/>
    <w:basedOn w:val="a"/>
    <w:rsid w:val="001C0E10"/>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1C0E10"/>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1C0E10"/>
    <w:pPr>
      <w:widowControl/>
      <w:spacing w:before="100" w:beforeAutospacing="1" w:after="100" w:afterAutospacing="1"/>
      <w:jc w:val="left"/>
    </w:pPr>
    <w:rPr>
      <w:rFonts w:ascii="仿宋" w:eastAsia="仿宋" w:hAnsi="仿宋" w:cs="宋体"/>
      <w:kern w:val="0"/>
      <w:sz w:val="18"/>
      <w:szCs w:val="18"/>
    </w:rPr>
  </w:style>
  <w:style w:type="paragraph" w:customStyle="1" w:styleId="xl69">
    <w:name w:val="xl69"/>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0">
    <w:name w:val="xl70"/>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1">
    <w:name w:val="xl71"/>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2">
    <w:name w:val="xl72"/>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3">
    <w:name w:val="xl73"/>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4">
    <w:name w:val="xl74"/>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18"/>
      <w:szCs w:val="18"/>
    </w:rPr>
  </w:style>
  <w:style w:type="paragraph" w:customStyle="1" w:styleId="xl75">
    <w:name w:val="xl75"/>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6">
    <w:name w:val="xl76"/>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7">
    <w:name w:val="xl77"/>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paragraph" w:customStyle="1" w:styleId="xl78">
    <w:name w:val="xl78"/>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table" w:styleId="af3">
    <w:name w:val="Grid Table Light"/>
    <w:basedOn w:val="a1"/>
    <w:uiPriority w:val="40"/>
    <w:rsid w:val="00760CAB"/>
    <w:rPr>
      <w:kern w:val="2"/>
      <w:sz w:val="21"/>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4">
    <w:name w:val="正文正文"/>
    <w:basedOn w:val="a"/>
    <w:link w:val="af5"/>
    <w:autoRedefine/>
    <w:qFormat/>
    <w:rsid w:val="004D5513"/>
    <w:pPr>
      <w:jc w:val="left"/>
    </w:pPr>
    <w:rPr>
      <w:rFonts w:ascii="仿宋_GB2312" w:eastAsia="仿宋_GB2312" w:hAnsi="Times New Roman" w:cs="Times New Roman"/>
      <w:kern w:val="0"/>
      <w:szCs w:val="21"/>
    </w:rPr>
  </w:style>
  <w:style w:type="character" w:customStyle="1" w:styleId="af5">
    <w:name w:val="正文正文 字符"/>
    <w:basedOn w:val="a0"/>
    <w:link w:val="af4"/>
    <w:rsid w:val="004D5513"/>
    <w:rPr>
      <w:rFonts w:ascii="仿宋_GB2312" w:eastAsia="仿宋_GB2312" w:hAnsi="Times New Roman" w:cs="Times New Roman"/>
      <w:sz w:val="21"/>
      <w:szCs w:val="21"/>
    </w:rPr>
  </w:style>
  <w:style w:type="table" w:customStyle="1" w:styleId="11">
    <w:name w:val="网格型浅色1"/>
    <w:basedOn w:val="a1"/>
    <w:uiPriority w:val="40"/>
    <w:qFormat/>
    <w:rsid w:val="000D68CE"/>
    <w:rPr>
      <w:rFonts w:ascii="Times New Roman" w:eastAsia="宋体" w:hAnsi="Times New Roman" w:cs="Times New Roma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157350">
      <w:bodyDiv w:val="1"/>
      <w:marLeft w:val="0"/>
      <w:marRight w:val="0"/>
      <w:marTop w:val="0"/>
      <w:marBottom w:val="0"/>
      <w:divBdr>
        <w:top w:val="none" w:sz="0" w:space="0" w:color="auto"/>
        <w:left w:val="none" w:sz="0" w:space="0" w:color="auto"/>
        <w:bottom w:val="none" w:sz="0" w:space="0" w:color="auto"/>
        <w:right w:val="none" w:sz="0" w:space="0" w:color="auto"/>
      </w:divBdr>
    </w:div>
    <w:div w:id="695235250">
      <w:bodyDiv w:val="1"/>
      <w:marLeft w:val="0"/>
      <w:marRight w:val="0"/>
      <w:marTop w:val="0"/>
      <w:marBottom w:val="0"/>
      <w:divBdr>
        <w:top w:val="none" w:sz="0" w:space="0" w:color="auto"/>
        <w:left w:val="none" w:sz="0" w:space="0" w:color="auto"/>
        <w:bottom w:val="none" w:sz="0" w:space="0" w:color="auto"/>
        <w:right w:val="none" w:sz="0" w:space="0" w:color="auto"/>
      </w:divBdr>
    </w:div>
    <w:div w:id="1334987736">
      <w:bodyDiv w:val="1"/>
      <w:marLeft w:val="0"/>
      <w:marRight w:val="0"/>
      <w:marTop w:val="0"/>
      <w:marBottom w:val="0"/>
      <w:divBdr>
        <w:top w:val="none" w:sz="0" w:space="0" w:color="auto"/>
        <w:left w:val="none" w:sz="0" w:space="0" w:color="auto"/>
        <w:bottom w:val="none" w:sz="0" w:space="0" w:color="auto"/>
        <w:right w:val="none" w:sz="0" w:space="0" w:color="auto"/>
      </w:divBdr>
    </w:div>
    <w:div w:id="1458328114">
      <w:bodyDiv w:val="1"/>
      <w:marLeft w:val="0"/>
      <w:marRight w:val="0"/>
      <w:marTop w:val="0"/>
      <w:marBottom w:val="0"/>
      <w:divBdr>
        <w:top w:val="none" w:sz="0" w:space="0" w:color="auto"/>
        <w:left w:val="none" w:sz="0" w:space="0" w:color="auto"/>
        <w:bottom w:val="none" w:sz="0" w:space="0" w:color="auto"/>
        <w:right w:val="none" w:sz="0" w:space="0" w:color="auto"/>
      </w:divBdr>
    </w:div>
    <w:div w:id="1590504377">
      <w:bodyDiv w:val="1"/>
      <w:marLeft w:val="0"/>
      <w:marRight w:val="0"/>
      <w:marTop w:val="0"/>
      <w:marBottom w:val="0"/>
      <w:divBdr>
        <w:top w:val="none" w:sz="0" w:space="0" w:color="auto"/>
        <w:left w:val="none" w:sz="0" w:space="0" w:color="auto"/>
        <w:bottom w:val="none" w:sz="0" w:space="0" w:color="auto"/>
        <w:right w:val="none" w:sz="0" w:space="0" w:color="auto"/>
      </w:divBdr>
    </w:div>
    <w:div w:id="1773745558">
      <w:bodyDiv w:val="1"/>
      <w:marLeft w:val="0"/>
      <w:marRight w:val="0"/>
      <w:marTop w:val="0"/>
      <w:marBottom w:val="0"/>
      <w:divBdr>
        <w:top w:val="none" w:sz="0" w:space="0" w:color="auto"/>
        <w:left w:val="none" w:sz="0" w:space="0" w:color="auto"/>
        <w:bottom w:val="none" w:sz="0" w:space="0" w:color="auto"/>
        <w:right w:val="none" w:sz="0" w:space="0" w:color="auto"/>
      </w:divBdr>
    </w:div>
    <w:div w:id="18494416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737110-347F-43CA-89E8-44B616E222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4</Pages>
  <Words>215</Words>
  <Characters>1228</Characters>
  <Application>Microsoft Office Word</Application>
  <DocSecurity>0</DocSecurity>
  <Lines>10</Lines>
  <Paragraphs>2</Paragraphs>
  <ScaleCrop>false</ScaleCrop>
  <Company/>
  <LinksUpToDate>false</LinksUpToDate>
  <CharactersWithSpaces>1441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黄月琴</dc:creator>
  <cp:lastModifiedBy>梁嘉盈(AMC)</cp:lastModifiedBy>
  <cp:revision>38</cp:revision>
  <cp:lastPrinted>2025-02-11T09:23:00Z</cp:lastPrinted>
  <dcterms:created xsi:type="dcterms:W3CDTF">2024-12-04T06:39:00Z</dcterms:created>
  <dcterms:modified xsi:type="dcterms:W3CDTF">2025-11-18T03:44:00Z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742C725D436B4B439FC9D3F1A93B355E</vt:lpwstr>
  </property>
</Properties>
</file>