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5D49BA4F" w:rsidR="00760CAB" w:rsidRPr="00FE70EB" w:rsidRDefault="00282EA2" w:rsidP="007D084C">
      <w:pPr>
        <w:spacing w:line="360" w:lineRule="auto"/>
        <w:ind w:firstLineChars="252" w:firstLine="708"/>
        <w:rPr>
          <w:rFonts w:ascii="仿宋" w:eastAsia="仿宋" w:hAnsi="仿宋"/>
          <w:sz w:val="28"/>
          <w:szCs w:val="24"/>
        </w:rPr>
      </w:pPr>
      <w:bookmarkStart w:id="0" w:name="_Hlk89712118"/>
      <w:r>
        <w:rPr>
          <w:rFonts w:ascii="仿宋" w:eastAsia="仿宋" w:hAnsi="仿宋" w:hint="eastAsia"/>
          <w:b/>
          <w:bCs/>
          <w:sz w:val="28"/>
          <w:szCs w:val="24"/>
          <w:u w:val="single"/>
        </w:rPr>
        <w:t xml:space="preserve"> </w:t>
      </w:r>
      <w:r w:rsidR="0097003A" w:rsidRPr="0097003A">
        <w:rPr>
          <w:rFonts w:ascii="仿宋" w:eastAsia="仿宋" w:hAnsi="仿宋" w:hint="eastAsia"/>
          <w:b/>
          <w:bCs/>
          <w:sz w:val="28"/>
          <w:szCs w:val="24"/>
          <w:u w:val="single"/>
        </w:rPr>
        <w:t>惠州市宏丰达贸易有限公司</w:t>
      </w:r>
      <w:r w:rsidR="0097003A">
        <w:rPr>
          <w:rFonts w:ascii="仿宋" w:eastAsia="仿宋" w:hAnsi="仿宋" w:hint="eastAsia"/>
          <w:b/>
          <w:bCs/>
          <w:sz w:val="28"/>
          <w:szCs w:val="24"/>
          <w:u w:val="single"/>
        </w:rPr>
        <w:t>等3户</w:t>
      </w:r>
      <w:r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322C0F">
        <w:rPr>
          <w:rFonts w:ascii="仿宋" w:eastAsia="仿宋" w:hAnsi="仿宋"/>
          <w:sz w:val="28"/>
          <w:szCs w:val="24"/>
          <w:u w:val="single"/>
        </w:rPr>
        <w:t>2025</w:t>
      </w:r>
      <w:r w:rsidR="005E6E0E" w:rsidRPr="00FE70EB">
        <w:rPr>
          <w:rFonts w:ascii="仿宋" w:eastAsia="仿宋" w:hAnsi="仿宋"/>
          <w:sz w:val="28"/>
          <w:szCs w:val="24"/>
        </w:rPr>
        <w:t>年</w:t>
      </w:r>
      <w:r w:rsidR="00322C0F">
        <w:rPr>
          <w:rFonts w:ascii="仿宋" w:eastAsia="仿宋" w:hAnsi="仿宋"/>
          <w:sz w:val="28"/>
          <w:szCs w:val="24"/>
          <w:u w:val="single"/>
        </w:rPr>
        <w:t>8</w:t>
      </w:r>
      <w:r w:rsidR="00E50521" w:rsidRPr="00FE70EB">
        <w:rPr>
          <w:rFonts w:ascii="仿宋" w:eastAsia="仿宋" w:hAnsi="仿宋"/>
          <w:sz w:val="28"/>
          <w:szCs w:val="24"/>
        </w:rPr>
        <w:t>月</w:t>
      </w:r>
      <w:r w:rsidR="00322C0F">
        <w:rPr>
          <w:rFonts w:ascii="仿宋" w:eastAsia="仿宋" w:hAnsi="仿宋"/>
          <w:sz w:val="28"/>
          <w:szCs w:val="24"/>
          <w:u w:val="single"/>
        </w:rPr>
        <w:t>20</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0097003A" w:rsidRPr="0097003A">
        <w:rPr>
          <w:rFonts w:ascii="仿宋" w:eastAsia="仿宋" w:hAnsi="仿宋"/>
          <w:sz w:val="28"/>
          <w:szCs w:val="24"/>
          <w:u w:val="single"/>
        </w:rPr>
        <w:t>11,044.27</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r w:rsidR="00322C0F" w:rsidRPr="000773C6">
        <w:rPr>
          <w:rFonts w:ascii="仿宋_GB2312" w:eastAsia="仿宋_GB2312"/>
          <w:sz w:val="28"/>
          <w:szCs w:val="24"/>
        </w:rPr>
        <w:t>（</w:t>
      </w:r>
      <w:r w:rsidR="00322C0F" w:rsidRPr="002737E9">
        <w:rPr>
          <w:rFonts w:ascii="仿宋_GB2312" w:eastAsia="仿宋_GB2312" w:hint="eastAsia"/>
          <w:sz w:val="28"/>
          <w:szCs w:val="24"/>
        </w:rPr>
        <w:t>利息等具体以实际计算为准。</w:t>
      </w:r>
      <w:r w:rsidR="00322C0F" w:rsidRPr="000773C6">
        <w:rPr>
          <w:rFonts w:ascii="仿宋_GB2312" w:eastAsia="仿宋_GB2312"/>
          <w:sz w:val="28"/>
          <w:szCs w:val="24"/>
        </w:rPr>
        <w:t>具体以借款合同、担保合同及中国人民银行的有关规定或生效法律文书及相关法律法规确定的方法计算为准）</w:t>
      </w:r>
      <w:r w:rsidR="00F76F6F" w:rsidRPr="00FE70EB">
        <w:rPr>
          <w:rFonts w:ascii="仿宋" w:eastAsia="仿宋" w:hAnsi="仿宋"/>
          <w:sz w:val="28"/>
          <w:szCs w:val="24"/>
        </w:rPr>
        <w:t>。</w:t>
      </w:r>
      <w:bookmarkEnd w:id="0"/>
      <w:r w:rsidR="00287A31" w:rsidRPr="00FE70EB">
        <w:rPr>
          <w:rFonts w:ascii="仿宋" w:eastAsia="仿宋" w:hAnsi="仿宋" w:hint="eastAsia"/>
          <w:sz w:val="28"/>
          <w:szCs w:val="24"/>
        </w:rPr>
        <w:t>具体情况如下：</w:t>
      </w:r>
    </w:p>
    <w:p w14:paraId="6344DB2B" w14:textId="14259957"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w:t>
      </w:r>
      <w:r w:rsidR="0097003A">
        <w:rPr>
          <w:rFonts w:ascii="仿宋" w:eastAsia="仿宋" w:hAnsi="仿宋" w:hint="eastAsia"/>
          <w:sz w:val="28"/>
          <w:szCs w:val="24"/>
        </w:rPr>
        <w:t>万</w:t>
      </w:r>
      <w:r w:rsidRPr="00FE70EB">
        <w:rPr>
          <w:rFonts w:ascii="仿宋" w:eastAsia="仿宋" w:hAnsi="仿宋" w:hint="eastAsia"/>
          <w:sz w:val="28"/>
          <w:szCs w:val="24"/>
        </w:rPr>
        <w:t>元</w:t>
      </w:r>
    </w:p>
    <w:tbl>
      <w:tblPr>
        <w:tblW w:w="63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987"/>
        <w:gridCol w:w="1561"/>
        <w:gridCol w:w="1276"/>
        <w:gridCol w:w="3117"/>
        <w:gridCol w:w="2410"/>
        <w:gridCol w:w="1266"/>
      </w:tblGrid>
      <w:tr w:rsidR="0097003A" w14:paraId="00450325" w14:textId="77777777" w:rsidTr="0097003A">
        <w:trPr>
          <w:trHeight w:val="614"/>
          <w:tblHeader/>
          <w:jc w:val="center"/>
        </w:trPr>
        <w:tc>
          <w:tcPr>
            <w:tcW w:w="465" w:type="pct"/>
            <w:shd w:val="clear" w:color="auto" w:fill="FFFFFF"/>
            <w:vAlign w:val="center"/>
          </w:tcPr>
          <w:p w14:paraId="26BB88C3" w14:textId="77777777" w:rsidR="0097003A" w:rsidRDefault="0097003A" w:rsidP="00DE194E">
            <w:pPr>
              <w:jc w:val="center"/>
              <w:rPr>
                <w:rFonts w:ascii="Times New Roman" w:eastAsia="仿宋_GB2312" w:hAnsi="Times New Roman" w:cs="Times New Roman"/>
                <w:b/>
                <w:szCs w:val="21"/>
              </w:rPr>
            </w:pPr>
            <w:r>
              <w:rPr>
                <w:rFonts w:ascii="Times New Roman" w:eastAsia="仿宋_GB2312" w:hAnsi="Times New Roman" w:cs="Times New Roman"/>
                <w:b/>
                <w:szCs w:val="21"/>
              </w:rPr>
              <w:t>序号</w:t>
            </w:r>
          </w:p>
        </w:tc>
        <w:tc>
          <w:tcPr>
            <w:tcW w:w="735" w:type="pct"/>
            <w:shd w:val="clear" w:color="auto" w:fill="FFFFFF"/>
            <w:vAlign w:val="center"/>
          </w:tcPr>
          <w:p w14:paraId="037A5525" w14:textId="77777777" w:rsidR="0097003A" w:rsidRDefault="0097003A" w:rsidP="00DE194E">
            <w:pPr>
              <w:jc w:val="center"/>
              <w:rPr>
                <w:rFonts w:ascii="Times New Roman" w:eastAsia="仿宋_GB2312" w:hAnsi="Times New Roman" w:cs="Times New Roman"/>
                <w:b/>
                <w:szCs w:val="21"/>
              </w:rPr>
            </w:pPr>
            <w:r>
              <w:rPr>
                <w:rFonts w:ascii="Times New Roman" w:eastAsia="仿宋_GB2312" w:hAnsi="Times New Roman" w:cs="Times New Roman"/>
                <w:b/>
                <w:szCs w:val="21"/>
              </w:rPr>
              <w:t>借款人名称</w:t>
            </w:r>
          </w:p>
        </w:tc>
        <w:tc>
          <w:tcPr>
            <w:tcW w:w="601" w:type="pct"/>
            <w:shd w:val="clear" w:color="auto" w:fill="FFFFFF"/>
            <w:vAlign w:val="center"/>
          </w:tcPr>
          <w:p w14:paraId="072117AE" w14:textId="77777777" w:rsidR="0097003A" w:rsidRDefault="0097003A" w:rsidP="00DE194E">
            <w:pPr>
              <w:jc w:val="center"/>
              <w:rPr>
                <w:rFonts w:ascii="Times New Roman" w:eastAsia="仿宋_GB2312" w:hAnsi="Times New Roman" w:cs="Times New Roman"/>
                <w:b/>
                <w:szCs w:val="21"/>
              </w:rPr>
            </w:pPr>
            <w:r>
              <w:rPr>
                <w:rFonts w:ascii="Times New Roman" w:eastAsia="仿宋_GB2312" w:hAnsi="Times New Roman" w:cs="Times New Roman"/>
                <w:b/>
                <w:szCs w:val="21"/>
              </w:rPr>
              <w:t>本金</w:t>
            </w:r>
          </w:p>
        </w:tc>
        <w:tc>
          <w:tcPr>
            <w:tcW w:w="1468" w:type="pct"/>
            <w:shd w:val="clear" w:color="auto" w:fill="FFFFFF"/>
            <w:vAlign w:val="center"/>
          </w:tcPr>
          <w:p w14:paraId="67FA5FF6" w14:textId="77777777" w:rsidR="0097003A" w:rsidRDefault="0097003A" w:rsidP="00DE194E">
            <w:pPr>
              <w:jc w:val="center"/>
              <w:rPr>
                <w:rFonts w:ascii="Times New Roman" w:eastAsia="仿宋_GB2312" w:hAnsi="Times New Roman" w:cs="Times New Roman"/>
                <w:b/>
                <w:szCs w:val="21"/>
              </w:rPr>
            </w:pPr>
            <w:r>
              <w:rPr>
                <w:rFonts w:ascii="Times New Roman" w:eastAsia="仿宋_GB2312" w:hAnsi="Times New Roman" w:cs="Times New Roman"/>
                <w:b/>
                <w:szCs w:val="21"/>
              </w:rPr>
              <w:t>抵质押物情况</w:t>
            </w:r>
          </w:p>
        </w:tc>
        <w:tc>
          <w:tcPr>
            <w:tcW w:w="1135" w:type="pct"/>
            <w:shd w:val="clear" w:color="auto" w:fill="FFFFFF"/>
            <w:vAlign w:val="center"/>
          </w:tcPr>
          <w:p w14:paraId="0B4055DC" w14:textId="77777777" w:rsidR="0097003A" w:rsidRDefault="0097003A" w:rsidP="00DE194E">
            <w:pPr>
              <w:jc w:val="center"/>
              <w:rPr>
                <w:rFonts w:ascii="Times New Roman" w:eastAsia="仿宋_GB2312" w:hAnsi="Times New Roman" w:cs="Times New Roman"/>
                <w:b/>
                <w:szCs w:val="21"/>
              </w:rPr>
            </w:pPr>
            <w:r>
              <w:rPr>
                <w:rFonts w:ascii="Times New Roman" w:eastAsia="仿宋_GB2312" w:hAnsi="Times New Roman" w:cs="Times New Roman"/>
                <w:b/>
                <w:szCs w:val="21"/>
              </w:rPr>
              <w:t>保证人</w:t>
            </w:r>
          </w:p>
        </w:tc>
        <w:tc>
          <w:tcPr>
            <w:tcW w:w="596" w:type="pct"/>
            <w:shd w:val="clear" w:color="auto" w:fill="FFFFFF"/>
            <w:vAlign w:val="center"/>
          </w:tcPr>
          <w:p w14:paraId="3E2A8534" w14:textId="77777777" w:rsidR="0097003A" w:rsidRDefault="0097003A" w:rsidP="00DE194E">
            <w:pPr>
              <w:jc w:val="center"/>
              <w:rPr>
                <w:rFonts w:ascii="Times New Roman" w:eastAsia="仿宋_GB2312" w:hAnsi="Times New Roman" w:cs="Times New Roman"/>
                <w:b/>
                <w:szCs w:val="21"/>
              </w:rPr>
            </w:pPr>
            <w:r>
              <w:rPr>
                <w:rFonts w:ascii="Times New Roman" w:eastAsia="仿宋_GB2312" w:hAnsi="Times New Roman" w:cs="Times New Roman"/>
                <w:b/>
                <w:szCs w:val="21"/>
              </w:rPr>
              <w:t>诉讼情况</w:t>
            </w:r>
          </w:p>
        </w:tc>
      </w:tr>
      <w:tr w:rsidR="0097003A" w14:paraId="2526CCA2" w14:textId="77777777" w:rsidTr="0097003A">
        <w:trPr>
          <w:trHeight w:val="1341"/>
          <w:jc w:val="center"/>
        </w:trPr>
        <w:tc>
          <w:tcPr>
            <w:tcW w:w="465" w:type="pct"/>
            <w:shd w:val="clear" w:color="auto" w:fill="FFFFFF"/>
            <w:vAlign w:val="center"/>
          </w:tcPr>
          <w:p w14:paraId="72966174"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szCs w:val="21"/>
              </w:rPr>
              <w:t>1</w:t>
            </w:r>
          </w:p>
        </w:tc>
        <w:tc>
          <w:tcPr>
            <w:tcW w:w="735" w:type="pct"/>
            <w:shd w:val="clear" w:color="auto" w:fill="FFFFFF"/>
            <w:vAlign w:val="center"/>
          </w:tcPr>
          <w:p w14:paraId="0E259622"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kern w:val="0"/>
                <w:szCs w:val="21"/>
              </w:rPr>
              <w:t>惠州市宏丰达贸易有限公司</w:t>
            </w:r>
          </w:p>
        </w:tc>
        <w:tc>
          <w:tcPr>
            <w:tcW w:w="601" w:type="pct"/>
            <w:shd w:val="clear" w:color="auto" w:fill="FFFFFF"/>
            <w:vAlign w:val="center"/>
          </w:tcPr>
          <w:p w14:paraId="52FD42EF"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4</w:t>
            </w:r>
            <w:r>
              <w:rPr>
                <w:rFonts w:ascii="Times New Roman" w:eastAsia="仿宋_GB2312" w:hAnsi="Times New Roman" w:cs="Times New Roman"/>
                <w:szCs w:val="21"/>
              </w:rPr>
              <w:t>,</w:t>
            </w:r>
            <w:r>
              <w:rPr>
                <w:rFonts w:ascii="Times New Roman" w:eastAsia="仿宋_GB2312" w:hAnsi="Times New Roman" w:cs="Times New Roman" w:hint="eastAsia"/>
                <w:szCs w:val="21"/>
              </w:rPr>
              <w:t>900</w:t>
            </w:r>
          </w:p>
        </w:tc>
        <w:tc>
          <w:tcPr>
            <w:tcW w:w="1468" w:type="pct"/>
            <w:shd w:val="clear" w:color="auto" w:fill="FFFFFF"/>
            <w:vAlign w:val="center"/>
          </w:tcPr>
          <w:p w14:paraId="6C847AD3"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叶志华名下位于惠州市大亚湾西区龙海二路</w:t>
            </w:r>
            <w:r>
              <w:rPr>
                <w:rFonts w:ascii="Times New Roman" w:eastAsia="仿宋_GB2312" w:hAnsi="Times New Roman" w:cs="Times New Roman" w:hint="eastAsia"/>
                <w:szCs w:val="21"/>
              </w:rPr>
              <w:t>2</w:t>
            </w:r>
            <w:r>
              <w:rPr>
                <w:rFonts w:ascii="Times New Roman" w:eastAsia="仿宋_GB2312" w:hAnsi="Times New Roman" w:cs="Times New Roman" w:hint="eastAsia"/>
                <w:szCs w:val="21"/>
              </w:rPr>
              <w:t>号</w:t>
            </w:r>
            <w:proofErr w:type="gramStart"/>
            <w:r>
              <w:rPr>
                <w:rFonts w:ascii="Times New Roman" w:eastAsia="仿宋_GB2312" w:hAnsi="Times New Roman" w:cs="Times New Roman" w:hint="eastAsia"/>
                <w:szCs w:val="21"/>
              </w:rPr>
              <w:t>菩提园</w:t>
            </w:r>
            <w:proofErr w:type="gramEnd"/>
            <w:r>
              <w:rPr>
                <w:rFonts w:ascii="Times New Roman" w:eastAsia="仿宋_GB2312" w:hAnsi="Times New Roman" w:cs="Times New Roman" w:hint="eastAsia"/>
                <w:szCs w:val="21"/>
              </w:rPr>
              <w:t>2-5</w:t>
            </w:r>
            <w:r>
              <w:rPr>
                <w:rFonts w:ascii="Times New Roman" w:eastAsia="仿宋_GB2312" w:hAnsi="Times New Roman" w:cs="Times New Roman" w:hint="eastAsia"/>
                <w:szCs w:val="21"/>
              </w:rPr>
              <w:t>房商场</w:t>
            </w:r>
            <w:r w:rsidRPr="002E1973">
              <w:rPr>
                <w:rFonts w:ascii="Times New Roman" w:eastAsia="仿宋_GB2312" w:hAnsi="Times New Roman" w:cs="Times New Roman" w:hint="eastAsia"/>
                <w:szCs w:val="21"/>
              </w:rPr>
              <w:t>，面积</w:t>
            </w:r>
            <w:r w:rsidRPr="002E1973">
              <w:rPr>
                <w:rFonts w:ascii="Times New Roman" w:eastAsia="仿宋_GB2312" w:hAnsi="Times New Roman" w:cs="Times New Roman"/>
                <w:szCs w:val="21"/>
              </w:rPr>
              <w:t>4383.06</w:t>
            </w:r>
            <w:r w:rsidRPr="002E1973">
              <w:rPr>
                <w:rFonts w:ascii="Segoe UI Symbol" w:eastAsia="Segoe UI Symbol" w:hAnsi="Segoe UI Symbol" w:cs="Segoe UI Symbol" w:hint="eastAsia"/>
                <w:szCs w:val="21"/>
              </w:rPr>
              <w:t>㎡</w:t>
            </w:r>
          </w:p>
        </w:tc>
        <w:tc>
          <w:tcPr>
            <w:tcW w:w="1135" w:type="pct"/>
            <w:shd w:val="clear" w:color="auto" w:fill="FFFFFF"/>
            <w:vAlign w:val="center"/>
          </w:tcPr>
          <w:p w14:paraId="3168F2F4"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戴礼和、戴礼潜、曾奕萍、叶志华、黄选军、深圳市</w:t>
            </w:r>
            <w:proofErr w:type="gramStart"/>
            <w:r>
              <w:rPr>
                <w:rFonts w:ascii="Times New Roman" w:eastAsia="仿宋_GB2312" w:hAnsi="Times New Roman" w:cs="Times New Roman" w:hint="eastAsia"/>
                <w:szCs w:val="21"/>
              </w:rPr>
              <w:t>神州创宇低碳</w:t>
            </w:r>
            <w:proofErr w:type="gramEnd"/>
            <w:r>
              <w:rPr>
                <w:rFonts w:ascii="Times New Roman" w:eastAsia="仿宋_GB2312" w:hAnsi="Times New Roman" w:cs="Times New Roman" w:hint="eastAsia"/>
                <w:szCs w:val="21"/>
              </w:rPr>
              <w:t>技术有限公司</w:t>
            </w:r>
          </w:p>
        </w:tc>
        <w:tc>
          <w:tcPr>
            <w:tcW w:w="596" w:type="pct"/>
            <w:shd w:val="clear" w:color="auto" w:fill="FFFFFF"/>
            <w:vAlign w:val="center"/>
          </w:tcPr>
          <w:p w14:paraId="223D4FB0"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恢复执行</w:t>
            </w:r>
          </w:p>
        </w:tc>
      </w:tr>
      <w:tr w:rsidR="0097003A" w14:paraId="37280855" w14:textId="77777777" w:rsidTr="0097003A">
        <w:trPr>
          <w:trHeight w:val="3061"/>
          <w:jc w:val="center"/>
        </w:trPr>
        <w:tc>
          <w:tcPr>
            <w:tcW w:w="465" w:type="pct"/>
            <w:shd w:val="clear" w:color="auto" w:fill="FFFFFF"/>
            <w:vAlign w:val="center"/>
          </w:tcPr>
          <w:p w14:paraId="5C853772"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szCs w:val="21"/>
              </w:rPr>
              <w:t>2</w:t>
            </w:r>
          </w:p>
        </w:tc>
        <w:tc>
          <w:tcPr>
            <w:tcW w:w="735" w:type="pct"/>
            <w:shd w:val="clear" w:color="auto" w:fill="FFFFFF"/>
            <w:vAlign w:val="center"/>
          </w:tcPr>
          <w:p w14:paraId="7DACED06"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kern w:val="0"/>
                <w:szCs w:val="21"/>
              </w:rPr>
              <w:t>惠州市卡立奇策划广告装饰有限公司</w:t>
            </w:r>
          </w:p>
        </w:tc>
        <w:tc>
          <w:tcPr>
            <w:tcW w:w="601" w:type="pct"/>
            <w:shd w:val="clear" w:color="auto" w:fill="FFFFFF"/>
            <w:vAlign w:val="center"/>
          </w:tcPr>
          <w:p w14:paraId="6E0DEC7F"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szCs w:val="21"/>
              </w:rPr>
              <w:t>,</w:t>
            </w:r>
            <w:r>
              <w:rPr>
                <w:rFonts w:ascii="Times New Roman" w:eastAsia="仿宋_GB2312" w:hAnsi="Times New Roman" w:cs="Times New Roman" w:hint="eastAsia"/>
                <w:szCs w:val="21"/>
              </w:rPr>
              <w:t>655.53</w:t>
            </w:r>
          </w:p>
        </w:tc>
        <w:tc>
          <w:tcPr>
            <w:tcW w:w="1468" w:type="pct"/>
            <w:shd w:val="clear" w:color="auto" w:fill="FFFFFF"/>
            <w:vAlign w:val="center"/>
          </w:tcPr>
          <w:p w14:paraId="5400F4F6"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1</w:t>
            </w:r>
            <w:r>
              <w:rPr>
                <w:rFonts w:ascii="Times New Roman" w:eastAsia="仿宋_GB2312" w:hAnsi="Times New Roman" w:cs="Times New Roman" w:hint="eastAsia"/>
                <w:szCs w:val="21"/>
              </w:rPr>
              <w:t>、惠州市卡立奇实业有限公司名下位于惠州市惠阳区淡水</w:t>
            </w:r>
            <w:proofErr w:type="gramStart"/>
            <w:r>
              <w:rPr>
                <w:rFonts w:ascii="Times New Roman" w:eastAsia="仿宋_GB2312" w:hAnsi="Times New Roman" w:cs="Times New Roman" w:hint="eastAsia"/>
                <w:szCs w:val="21"/>
              </w:rPr>
              <w:t>土湖白云二路旁源丰</w:t>
            </w:r>
            <w:proofErr w:type="gramEnd"/>
            <w:r>
              <w:rPr>
                <w:rFonts w:ascii="Times New Roman" w:eastAsia="仿宋_GB2312" w:hAnsi="Times New Roman" w:cs="Times New Roman" w:hint="eastAsia"/>
                <w:szCs w:val="21"/>
              </w:rPr>
              <w:t>楼一层</w:t>
            </w:r>
            <w:r>
              <w:rPr>
                <w:rFonts w:ascii="Times New Roman" w:eastAsia="仿宋_GB2312" w:hAnsi="Times New Roman" w:cs="Times New Roman" w:hint="eastAsia"/>
                <w:szCs w:val="21"/>
              </w:rPr>
              <w:t>02-03</w:t>
            </w:r>
            <w:r>
              <w:rPr>
                <w:rFonts w:ascii="Times New Roman" w:eastAsia="仿宋_GB2312" w:hAnsi="Times New Roman" w:cs="Times New Roman" w:hint="eastAsia"/>
                <w:szCs w:val="21"/>
              </w:rPr>
              <w:t>、</w:t>
            </w:r>
            <w:r>
              <w:rPr>
                <w:rFonts w:ascii="Times New Roman" w:eastAsia="仿宋_GB2312" w:hAnsi="Times New Roman" w:cs="Times New Roman" w:hint="eastAsia"/>
                <w:szCs w:val="21"/>
              </w:rPr>
              <w:t>05-07</w:t>
            </w:r>
            <w:r>
              <w:rPr>
                <w:rFonts w:ascii="Times New Roman" w:eastAsia="仿宋_GB2312" w:hAnsi="Times New Roman" w:cs="Times New Roman" w:hint="eastAsia"/>
                <w:szCs w:val="21"/>
              </w:rPr>
              <w:t>号铺；</w:t>
            </w:r>
          </w:p>
          <w:p w14:paraId="43C2659F"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2</w:t>
            </w:r>
            <w:r>
              <w:rPr>
                <w:rFonts w:ascii="Times New Roman" w:eastAsia="仿宋_GB2312" w:hAnsi="Times New Roman" w:cs="Times New Roman" w:hint="eastAsia"/>
                <w:szCs w:val="21"/>
              </w:rPr>
              <w:t>、陶旭荣提供位于惠州市惠阳区淡水</w:t>
            </w:r>
            <w:proofErr w:type="gramStart"/>
            <w:r>
              <w:rPr>
                <w:rFonts w:ascii="Times New Roman" w:eastAsia="仿宋_GB2312" w:hAnsi="Times New Roman" w:cs="Times New Roman" w:hint="eastAsia"/>
                <w:szCs w:val="21"/>
              </w:rPr>
              <w:t>土湖白云二路旁源丰</w:t>
            </w:r>
            <w:proofErr w:type="gramEnd"/>
            <w:r>
              <w:rPr>
                <w:rFonts w:ascii="Times New Roman" w:eastAsia="仿宋_GB2312" w:hAnsi="Times New Roman" w:cs="Times New Roman" w:hint="eastAsia"/>
                <w:szCs w:val="21"/>
              </w:rPr>
              <w:t>楼二层</w:t>
            </w:r>
            <w:r>
              <w:rPr>
                <w:rFonts w:ascii="Times New Roman" w:eastAsia="仿宋_GB2312" w:hAnsi="Times New Roman" w:cs="Times New Roman" w:hint="eastAsia"/>
                <w:szCs w:val="21"/>
              </w:rPr>
              <w:t>01</w:t>
            </w:r>
            <w:r>
              <w:rPr>
                <w:rFonts w:ascii="Times New Roman" w:eastAsia="仿宋_GB2312" w:hAnsi="Times New Roman" w:cs="Times New Roman" w:hint="eastAsia"/>
                <w:szCs w:val="21"/>
              </w:rPr>
              <w:t>号铺</w:t>
            </w:r>
          </w:p>
          <w:p w14:paraId="13C15FF4" w14:textId="77777777" w:rsidR="0097003A" w:rsidRPr="002E1973" w:rsidRDefault="0097003A" w:rsidP="00DE194E">
            <w:pPr>
              <w:jc w:val="center"/>
              <w:rPr>
                <w:rFonts w:ascii="Times New Roman" w:eastAsia="仿宋_GB2312" w:hAnsi="Times New Roman" w:cs="Times New Roman"/>
                <w:szCs w:val="21"/>
              </w:rPr>
            </w:pPr>
            <w:r w:rsidRPr="00B6356D">
              <w:rPr>
                <w:rFonts w:ascii="Times New Roman" w:eastAsia="仿宋_GB2312" w:hAnsi="Times New Roman" w:cs="Times New Roman" w:hint="eastAsia"/>
                <w:szCs w:val="21"/>
              </w:rPr>
              <w:t>以上抵押物面积合计</w:t>
            </w:r>
            <w:r w:rsidRPr="00B6356D">
              <w:rPr>
                <w:rFonts w:ascii="Times New Roman" w:eastAsia="仿宋_GB2312" w:hAnsi="Times New Roman" w:cs="Times New Roman"/>
                <w:szCs w:val="21"/>
              </w:rPr>
              <w:t>3115.68</w:t>
            </w:r>
            <w:r w:rsidRPr="00B6356D">
              <w:rPr>
                <w:rFonts w:ascii="Segoe UI Symbol" w:eastAsia="Segoe UI Symbol" w:hAnsi="Segoe UI Symbol" w:cs="Segoe UI Symbol" w:hint="eastAsia"/>
                <w:szCs w:val="21"/>
              </w:rPr>
              <w:t>㎡</w:t>
            </w:r>
          </w:p>
        </w:tc>
        <w:tc>
          <w:tcPr>
            <w:tcW w:w="1135" w:type="pct"/>
            <w:shd w:val="clear" w:color="auto" w:fill="FFFFFF"/>
            <w:vAlign w:val="center"/>
          </w:tcPr>
          <w:p w14:paraId="7C8AC949"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陶旭荣、吴慧</w:t>
            </w:r>
          </w:p>
        </w:tc>
        <w:tc>
          <w:tcPr>
            <w:tcW w:w="596" w:type="pct"/>
            <w:shd w:val="clear" w:color="auto" w:fill="FFFFFF"/>
            <w:vAlign w:val="center"/>
          </w:tcPr>
          <w:p w14:paraId="7358F7D1"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恢复执行</w:t>
            </w:r>
          </w:p>
        </w:tc>
      </w:tr>
      <w:tr w:rsidR="0097003A" w14:paraId="40C563D3" w14:textId="77777777" w:rsidTr="0097003A">
        <w:trPr>
          <w:trHeight w:val="1828"/>
          <w:jc w:val="center"/>
        </w:trPr>
        <w:tc>
          <w:tcPr>
            <w:tcW w:w="465" w:type="pct"/>
            <w:shd w:val="clear" w:color="auto" w:fill="FFFFFF"/>
            <w:vAlign w:val="center"/>
          </w:tcPr>
          <w:p w14:paraId="15D48504"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p>
        </w:tc>
        <w:tc>
          <w:tcPr>
            <w:tcW w:w="735" w:type="pct"/>
            <w:shd w:val="clear" w:color="auto" w:fill="FFFFFF"/>
            <w:vAlign w:val="center"/>
          </w:tcPr>
          <w:p w14:paraId="14FF9FA8"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kern w:val="0"/>
                <w:szCs w:val="21"/>
              </w:rPr>
              <w:t>惠州</w:t>
            </w:r>
            <w:proofErr w:type="gramStart"/>
            <w:r>
              <w:rPr>
                <w:rFonts w:ascii="Times New Roman" w:eastAsia="仿宋_GB2312" w:hAnsi="Times New Roman" w:cs="Times New Roman" w:hint="eastAsia"/>
                <w:kern w:val="0"/>
                <w:szCs w:val="21"/>
              </w:rPr>
              <w:t>市粤泰贸易</w:t>
            </w:r>
            <w:proofErr w:type="gramEnd"/>
            <w:r>
              <w:rPr>
                <w:rFonts w:ascii="Times New Roman" w:eastAsia="仿宋_GB2312" w:hAnsi="Times New Roman" w:cs="Times New Roman" w:hint="eastAsia"/>
                <w:kern w:val="0"/>
                <w:szCs w:val="21"/>
              </w:rPr>
              <w:t>有限公司</w:t>
            </w:r>
          </w:p>
        </w:tc>
        <w:tc>
          <w:tcPr>
            <w:tcW w:w="601" w:type="pct"/>
            <w:shd w:val="clear" w:color="auto" w:fill="FFFFFF"/>
            <w:vAlign w:val="center"/>
          </w:tcPr>
          <w:p w14:paraId="2D9CA229"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3</w:t>
            </w:r>
            <w:r>
              <w:rPr>
                <w:rFonts w:ascii="Times New Roman" w:eastAsia="仿宋_GB2312" w:hAnsi="Times New Roman" w:cs="Times New Roman"/>
                <w:szCs w:val="21"/>
              </w:rPr>
              <w:t>,</w:t>
            </w:r>
            <w:r>
              <w:rPr>
                <w:rFonts w:ascii="Times New Roman" w:eastAsia="仿宋_GB2312" w:hAnsi="Times New Roman" w:cs="Times New Roman" w:hint="eastAsia"/>
                <w:szCs w:val="21"/>
              </w:rPr>
              <w:t>488.74</w:t>
            </w:r>
          </w:p>
        </w:tc>
        <w:tc>
          <w:tcPr>
            <w:tcW w:w="1468" w:type="pct"/>
            <w:shd w:val="clear" w:color="auto" w:fill="FFFFFF"/>
            <w:vAlign w:val="center"/>
          </w:tcPr>
          <w:p w14:paraId="4CF2D50F"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惠州市华庭置业有限公司名下位于</w:t>
            </w:r>
            <w:proofErr w:type="gramStart"/>
            <w:r>
              <w:rPr>
                <w:rFonts w:ascii="Times New Roman" w:eastAsia="仿宋_GB2312" w:hAnsi="Times New Roman" w:cs="Times New Roman" w:hint="eastAsia"/>
                <w:szCs w:val="21"/>
              </w:rPr>
              <w:t>惠州市鹅岭南</w:t>
            </w:r>
            <w:proofErr w:type="gramEnd"/>
            <w:r>
              <w:rPr>
                <w:rFonts w:ascii="Times New Roman" w:eastAsia="仿宋_GB2312" w:hAnsi="Times New Roman" w:cs="Times New Roman" w:hint="eastAsia"/>
                <w:szCs w:val="21"/>
              </w:rPr>
              <w:t>路</w:t>
            </w:r>
            <w:r>
              <w:rPr>
                <w:rFonts w:ascii="Times New Roman" w:eastAsia="仿宋_GB2312" w:hAnsi="Times New Roman" w:cs="Times New Roman" w:hint="eastAsia"/>
                <w:szCs w:val="21"/>
              </w:rPr>
              <w:t>45</w:t>
            </w:r>
            <w:r>
              <w:rPr>
                <w:rFonts w:ascii="Times New Roman" w:eastAsia="仿宋_GB2312" w:hAnsi="Times New Roman" w:cs="Times New Roman" w:hint="eastAsia"/>
                <w:szCs w:val="21"/>
              </w:rPr>
              <w:t>号南山公馆</w:t>
            </w:r>
            <w:r>
              <w:rPr>
                <w:rFonts w:ascii="Times New Roman" w:eastAsia="仿宋_GB2312" w:hAnsi="Times New Roman" w:cs="Times New Roman" w:hint="eastAsia"/>
                <w:szCs w:val="21"/>
              </w:rPr>
              <w:t>9</w:t>
            </w:r>
            <w:r>
              <w:rPr>
                <w:rFonts w:ascii="Times New Roman" w:eastAsia="仿宋_GB2312" w:hAnsi="Times New Roman" w:cs="Times New Roman" w:hint="eastAsia"/>
                <w:szCs w:val="21"/>
              </w:rPr>
              <w:t>号楼</w:t>
            </w:r>
            <w:r>
              <w:rPr>
                <w:rFonts w:ascii="Times New Roman" w:eastAsia="仿宋_GB2312" w:hAnsi="Times New Roman" w:cs="Times New Roman" w:hint="eastAsia"/>
                <w:szCs w:val="21"/>
              </w:rPr>
              <w:t>1</w:t>
            </w:r>
            <w:r>
              <w:rPr>
                <w:rFonts w:ascii="Times New Roman" w:eastAsia="仿宋_GB2312" w:hAnsi="Times New Roman" w:cs="Times New Roman" w:hint="eastAsia"/>
                <w:szCs w:val="21"/>
              </w:rPr>
              <w:t>层及</w:t>
            </w:r>
            <w:r>
              <w:rPr>
                <w:rFonts w:ascii="Times New Roman" w:eastAsia="仿宋_GB2312" w:hAnsi="Times New Roman" w:cs="Times New Roman" w:hint="eastAsia"/>
                <w:szCs w:val="21"/>
              </w:rPr>
              <w:t>2</w:t>
            </w:r>
            <w:r>
              <w:rPr>
                <w:rFonts w:ascii="Times New Roman" w:eastAsia="仿宋_GB2312" w:hAnsi="Times New Roman" w:cs="Times New Roman" w:hint="eastAsia"/>
                <w:szCs w:val="21"/>
              </w:rPr>
              <w:t>层和</w:t>
            </w:r>
            <w:r>
              <w:rPr>
                <w:rFonts w:ascii="Times New Roman" w:eastAsia="仿宋_GB2312" w:hAnsi="Times New Roman" w:cs="Times New Roman" w:hint="eastAsia"/>
                <w:szCs w:val="21"/>
              </w:rPr>
              <w:t>4</w:t>
            </w:r>
            <w:r>
              <w:rPr>
                <w:rFonts w:ascii="Times New Roman" w:eastAsia="仿宋_GB2312" w:hAnsi="Times New Roman" w:cs="Times New Roman" w:hint="eastAsia"/>
                <w:szCs w:val="21"/>
              </w:rPr>
              <w:t>层共</w:t>
            </w:r>
            <w:r>
              <w:rPr>
                <w:rFonts w:ascii="Times New Roman" w:eastAsia="仿宋_GB2312" w:hAnsi="Times New Roman" w:cs="Times New Roman" w:hint="eastAsia"/>
                <w:szCs w:val="21"/>
              </w:rPr>
              <w:t>22</w:t>
            </w:r>
            <w:r>
              <w:rPr>
                <w:rFonts w:ascii="Times New Roman" w:eastAsia="仿宋_GB2312" w:hAnsi="Times New Roman" w:cs="Times New Roman" w:hint="eastAsia"/>
                <w:szCs w:val="21"/>
              </w:rPr>
              <w:t>套商铺</w:t>
            </w:r>
            <w:r w:rsidRPr="00B6356D">
              <w:rPr>
                <w:rFonts w:ascii="Times New Roman" w:eastAsia="仿宋_GB2312" w:hAnsi="Times New Roman" w:cs="Times New Roman" w:hint="eastAsia"/>
                <w:szCs w:val="21"/>
              </w:rPr>
              <w:t>，</w:t>
            </w:r>
            <w:r>
              <w:rPr>
                <w:rFonts w:ascii="Times New Roman" w:eastAsia="仿宋_GB2312" w:hAnsi="Times New Roman" w:cs="Times New Roman" w:hint="eastAsia"/>
                <w:szCs w:val="21"/>
              </w:rPr>
              <w:t>面积</w:t>
            </w:r>
            <w:r w:rsidRPr="00B6356D">
              <w:rPr>
                <w:rFonts w:ascii="Times New Roman" w:eastAsia="仿宋_GB2312" w:hAnsi="Times New Roman" w:cs="Times New Roman"/>
                <w:szCs w:val="21"/>
              </w:rPr>
              <w:t>3343.5</w:t>
            </w:r>
            <w:r w:rsidRPr="00B6356D">
              <w:rPr>
                <w:rFonts w:ascii="Segoe UI Symbol" w:eastAsia="Segoe UI Symbol" w:hAnsi="Segoe UI Symbol" w:cs="Segoe UI Symbol" w:hint="eastAsia"/>
                <w:szCs w:val="21"/>
              </w:rPr>
              <w:t>㎡</w:t>
            </w:r>
          </w:p>
        </w:tc>
        <w:tc>
          <w:tcPr>
            <w:tcW w:w="1135" w:type="pct"/>
            <w:shd w:val="clear" w:color="auto" w:fill="FFFFFF"/>
            <w:vAlign w:val="center"/>
          </w:tcPr>
          <w:p w14:paraId="1AE481EF"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范浩</w:t>
            </w:r>
          </w:p>
        </w:tc>
        <w:tc>
          <w:tcPr>
            <w:tcW w:w="596" w:type="pct"/>
            <w:shd w:val="clear" w:color="auto" w:fill="FFFFFF"/>
            <w:vAlign w:val="center"/>
          </w:tcPr>
          <w:p w14:paraId="4B596D5D" w14:textId="77777777" w:rsidR="0097003A" w:rsidRDefault="0097003A" w:rsidP="00DE194E">
            <w:pPr>
              <w:jc w:val="center"/>
              <w:rPr>
                <w:rFonts w:ascii="Times New Roman" w:eastAsia="仿宋_GB2312" w:hAnsi="Times New Roman" w:cs="Times New Roman"/>
                <w:szCs w:val="21"/>
              </w:rPr>
            </w:pPr>
            <w:r>
              <w:rPr>
                <w:rFonts w:ascii="Times New Roman" w:eastAsia="仿宋_GB2312" w:hAnsi="Times New Roman" w:cs="Times New Roman" w:hint="eastAsia"/>
                <w:szCs w:val="21"/>
              </w:rPr>
              <w:t>恢复执行</w:t>
            </w:r>
          </w:p>
        </w:tc>
      </w:tr>
      <w:tr w:rsidR="0097003A" w14:paraId="120C54C5" w14:textId="77777777" w:rsidTr="0097003A">
        <w:trPr>
          <w:trHeight w:val="1125"/>
          <w:jc w:val="center"/>
        </w:trPr>
        <w:tc>
          <w:tcPr>
            <w:tcW w:w="1200" w:type="pct"/>
            <w:gridSpan w:val="2"/>
            <w:shd w:val="clear" w:color="auto" w:fill="FFFFFF"/>
            <w:vAlign w:val="center"/>
          </w:tcPr>
          <w:p w14:paraId="6F9363BA" w14:textId="77777777" w:rsidR="0097003A" w:rsidRDefault="0097003A" w:rsidP="00DE194E">
            <w:pPr>
              <w:jc w:val="center"/>
              <w:rPr>
                <w:rFonts w:ascii="Times New Roman" w:eastAsia="仿宋_GB2312" w:hAnsi="Times New Roman" w:cs="Times New Roman"/>
                <w:b/>
                <w:szCs w:val="21"/>
              </w:rPr>
            </w:pPr>
            <w:r>
              <w:rPr>
                <w:rFonts w:ascii="Times New Roman" w:eastAsia="仿宋_GB2312" w:hAnsi="Times New Roman" w:cs="Times New Roman"/>
                <w:b/>
                <w:szCs w:val="21"/>
              </w:rPr>
              <w:t>合计</w:t>
            </w:r>
          </w:p>
        </w:tc>
        <w:tc>
          <w:tcPr>
            <w:tcW w:w="601" w:type="pct"/>
            <w:shd w:val="clear" w:color="auto" w:fill="FFFFFF"/>
            <w:vAlign w:val="center"/>
          </w:tcPr>
          <w:p w14:paraId="0465BAC1" w14:textId="77777777" w:rsidR="0097003A" w:rsidRPr="0045282B" w:rsidRDefault="0097003A" w:rsidP="00DE194E">
            <w:pPr>
              <w:jc w:val="center"/>
              <w:rPr>
                <w:rFonts w:ascii="Times New Roman" w:eastAsia="仿宋_GB2312" w:hAnsi="Times New Roman" w:cs="Times New Roman"/>
                <w:b/>
                <w:bCs/>
                <w:szCs w:val="21"/>
              </w:rPr>
            </w:pPr>
            <w:r w:rsidRPr="0045282B">
              <w:rPr>
                <w:rFonts w:ascii="Times New Roman" w:eastAsia="仿宋_GB2312" w:hAnsi="Times New Roman" w:cs="Times New Roman" w:hint="eastAsia"/>
                <w:b/>
                <w:bCs/>
                <w:szCs w:val="21"/>
              </w:rPr>
              <w:t>11,044.27</w:t>
            </w:r>
          </w:p>
        </w:tc>
        <w:tc>
          <w:tcPr>
            <w:tcW w:w="1468" w:type="pct"/>
            <w:shd w:val="clear" w:color="auto" w:fill="FFFFFF"/>
            <w:vAlign w:val="center"/>
          </w:tcPr>
          <w:p w14:paraId="50F3FC9E" w14:textId="77777777" w:rsidR="0097003A" w:rsidRDefault="0097003A" w:rsidP="00DE194E">
            <w:pPr>
              <w:jc w:val="center"/>
              <w:rPr>
                <w:rFonts w:ascii="Times New Roman" w:eastAsia="仿宋_GB2312" w:hAnsi="Times New Roman" w:cs="Times New Roman"/>
                <w:szCs w:val="21"/>
              </w:rPr>
            </w:pPr>
          </w:p>
        </w:tc>
        <w:tc>
          <w:tcPr>
            <w:tcW w:w="1135" w:type="pct"/>
            <w:shd w:val="clear" w:color="auto" w:fill="FFFFFF"/>
            <w:vAlign w:val="center"/>
          </w:tcPr>
          <w:p w14:paraId="3B2F2A8A" w14:textId="77777777" w:rsidR="0097003A" w:rsidRDefault="0097003A" w:rsidP="00DE194E">
            <w:pPr>
              <w:jc w:val="center"/>
              <w:rPr>
                <w:rFonts w:ascii="Times New Roman" w:eastAsia="仿宋_GB2312" w:hAnsi="Times New Roman" w:cs="Times New Roman"/>
                <w:szCs w:val="21"/>
              </w:rPr>
            </w:pPr>
          </w:p>
        </w:tc>
        <w:tc>
          <w:tcPr>
            <w:tcW w:w="596" w:type="pct"/>
            <w:tcBorders>
              <w:top w:val="nil"/>
              <w:bottom w:val="single" w:sz="4" w:space="0" w:color="auto"/>
            </w:tcBorders>
            <w:shd w:val="clear" w:color="auto" w:fill="FFFFFF"/>
            <w:vAlign w:val="center"/>
          </w:tcPr>
          <w:p w14:paraId="1B7FD49D" w14:textId="77777777" w:rsidR="0097003A" w:rsidRDefault="0097003A" w:rsidP="00DE194E">
            <w:pPr>
              <w:widowControl/>
              <w:jc w:val="center"/>
              <w:rPr>
                <w:rFonts w:ascii="Times New Roman" w:eastAsia="仿宋_GB2312" w:hAnsi="Times New Roman" w:cs="Times New Roman"/>
                <w:szCs w:val="21"/>
              </w:rPr>
            </w:pP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lastRenderedPageBreak/>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1DF15913" w14:textId="77777777" w:rsidR="0097003A" w:rsidRPr="00C36260" w:rsidRDefault="0097003A" w:rsidP="0097003A">
      <w:pPr>
        <w:adjustRightInd w:val="0"/>
        <w:snapToGrid w:val="0"/>
        <w:spacing w:line="660" w:lineRule="exact"/>
        <w:ind w:firstLineChars="200" w:firstLine="562"/>
        <w:rPr>
          <w:rFonts w:ascii="仿宋_GB2312" w:eastAsia="仿宋_GB2312" w:hAnsi="仿宋_GB2312" w:cs="仿宋_GB2312"/>
          <w:b/>
          <w:bCs/>
          <w:sz w:val="28"/>
          <w:szCs w:val="28"/>
        </w:rPr>
      </w:pPr>
      <w:r w:rsidRPr="00C36260">
        <w:rPr>
          <w:rFonts w:ascii="仿宋_GB2312" w:eastAsia="仿宋_GB2312" w:hAnsi="仿宋_GB2312" w:cs="仿宋_GB2312" w:hint="eastAsia"/>
          <w:b/>
          <w:bCs/>
          <w:sz w:val="28"/>
          <w:szCs w:val="28"/>
        </w:rPr>
        <w:t>1、【惠州市大亚湾西区龙海二路2号菩提园2-5房】，建筑面积【</w:t>
      </w:r>
      <w:r w:rsidRPr="00C36260">
        <w:rPr>
          <w:rFonts w:ascii="仿宋_GB2312" w:eastAsia="仿宋_GB2312" w:hAnsi="仿宋_GB2312" w:cs="仿宋_GB2312"/>
          <w:b/>
          <w:bCs/>
          <w:sz w:val="28"/>
          <w:szCs w:val="28"/>
        </w:rPr>
        <w:t>4383.06</w:t>
      </w:r>
      <w:r w:rsidRPr="00C36260">
        <w:rPr>
          <w:rFonts w:ascii="仿宋_GB2312" w:eastAsia="仿宋_GB2312" w:hAnsi="仿宋_GB2312" w:cs="仿宋_GB2312" w:hint="eastAsia"/>
          <w:b/>
          <w:bCs/>
          <w:sz w:val="28"/>
          <w:szCs w:val="28"/>
        </w:rPr>
        <w:t>】平方米。</w:t>
      </w:r>
    </w:p>
    <w:p w14:paraId="4EF2E1D4" w14:textId="4347A6E7" w:rsidR="0097003A" w:rsidRDefault="0097003A" w:rsidP="0097003A">
      <w:pPr>
        <w:adjustRightInd w:val="0"/>
        <w:snapToGrid w:val="0"/>
        <w:spacing w:line="660" w:lineRule="exact"/>
        <w:ind w:firstLineChars="200" w:firstLine="560"/>
        <w:rPr>
          <w:rFonts w:ascii="仿宋_GB2312" w:eastAsia="仿宋_GB2312" w:hAnsi="仿宋_GB2312" w:cs="仿宋_GB2312"/>
          <w:sz w:val="28"/>
          <w:szCs w:val="28"/>
        </w:rPr>
      </w:pPr>
      <w:r w:rsidRPr="00C36260">
        <w:rPr>
          <w:rFonts w:ascii="仿宋_GB2312" w:eastAsia="仿宋_GB2312" w:hAnsi="仿宋_GB2312" w:cs="仿宋_GB2312" w:hint="eastAsia"/>
          <w:sz w:val="28"/>
          <w:szCs w:val="28"/>
        </w:rPr>
        <w:t>抵押物周边商业氛围较佳，步行</w:t>
      </w:r>
      <w:proofErr w:type="gramStart"/>
      <w:r w:rsidRPr="00C36260">
        <w:rPr>
          <w:rFonts w:ascii="仿宋_GB2312" w:eastAsia="仿宋_GB2312" w:hAnsi="仿宋_GB2312" w:cs="仿宋_GB2312" w:hint="eastAsia"/>
          <w:sz w:val="28"/>
          <w:szCs w:val="28"/>
        </w:rPr>
        <w:t>可达吾悦广场</w:t>
      </w:r>
      <w:proofErr w:type="gramEnd"/>
      <w:r w:rsidRPr="00C36260">
        <w:rPr>
          <w:rFonts w:ascii="仿宋_GB2312" w:eastAsia="仿宋_GB2312" w:hAnsi="仿宋_GB2312" w:cs="仿宋_GB2312" w:hint="eastAsia"/>
          <w:sz w:val="28"/>
          <w:szCs w:val="28"/>
        </w:rPr>
        <w:t>、万达广场等大型商场，毗邻华南国际建材市场、装饰材料城等专业市场。位于主干道边，商业氛围佳，人流量大，生活配套齐全。抵押物本身装修较佳，成新率较高，目前为空置状态。</w:t>
      </w:r>
    </w:p>
    <w:p w14:paraId="507591AE" w14:textId="77777777" w:rsidR="0097003A" w:rsidRPr="00C36260" w:rsidRDefault="0097003A" w:rsidP="0097003A">
      <w:pPr>
        <w:adjustRightInd w:val="0"/>
        <w:snapToGrid w:val="0"/>
        <w:spacing w:line="660" w:lineRule="exact"/>
        <w:ind w:firstLineChars="200" w:firstLine="562"/>
        <w:rPr>
          <w:rFonts w:ascii="仿宋_GB2312" w:eastAsia="仿宋_GB2312" w:hAnsi="仿宋_GB2312" w:cs="仿宋_GB2312"/>
          <w:b/>
          <w:bCs/>
          <w:sz w:val="28"/>
          <w:szCs w:val="28"/>
        </w:rPr>
      </w:pPr>
      <w:r>
        <w:rPr>
          <w:rFonts w:ascii="仿宋" w:eastAsia="仿宋" w:hAnsi="仿宋" w:cs="仿宋" w:hint="eastAsia"/>
          <w:b/>
          <w:kern w:val="0"/>
          <w:sz w:val="28"/>
          <w:szCs w:val="28"/>
          <w:shd w:val="clear" w:color="auto" w:fill="FFFFFF"/>
          <w:lang w:bidi="ar"/>
        </w:rPr>
        <w:t>2、【</w:t>
      </w:r>
      <w:r w:rsidRPr="00C36260">
        <w:rPr>
          <w:rFonts w:ascii="仿宋" w:eastAsia="仿宋" w:hAnsi="仿宋" w:cs="仿宋" w:hint="eastAsia"/>
          <w:b/>
          <w:kern w:val="0"/>
          <w:sz w:val="28"/>
          <w:szCs w:val="28"/>
          <w:shd w:val="clear" w:color="auto" w:fill="FFFFFF"/>
          <w:lang w:bidi="ar"/>
        </w:rPr>
        <w:t>惠州市卡立奇实业有限公司名下位于惠州市惠阳区淡水土湖白云二路旁源丰楼一层02-03、05-07号铺及陶旭荣提供位于惠州市惠阳区淡水土湖白云二路旁源丰楼二层01号铺</w:t>
      </w:r>
      <w:r>
        <w:rPr>
          <w:rFonts w:ascii="仿宋" w:eastAsia="仿宋" w:hAnsi="仿宋" w:cs="仿宋" w:hint="eastAsia"/>
          <w:b/>
          <w:kern w:val="0"/>
          <w:sz w:val="28"/>
          <w:szCs w:val="28"/>
          <w:shd w:val="clear" w:color="auto" w:fill="FFFFFF"/>
          <w:lang w:bidi="ar"/>
        </w:rPr>
        <w:t>】，</w:t>
      </w:r>
      <w:r w:rsidRPr="00C36260">
        <w:rPr>
          <w:rFonts w:ascii="仿宋_GB2312" w:eastAsia="仿宋_GB2312" w:hAnsi="仿宋_GB2312" w:cs="仿宋_GB2312" w:hint="eastAsia"/>
          <w:b/>
          <w:bCs/>
          <w:sz w:val="28"/>
          <w:szCs w:val="28"/>
        </w:rPr>
        <w:t>筑面积【</w:t>
      </w:r>
      <w:r w:rsidRPr="00C36260">
        <w:rPr>
          <w:rFonts w:ascii="仿宋_GB2312" w:eastAsia="仿宋_GB2312" w:hAnsi="仿宋_GB2312" w:cs="仿宋_GB2312"/>
          <w:b/>
          <w:bCs/>
          <w:sz w:val="28"/>
          <w:szCs w:val="28"/>
        </w:rPr>
        <w:t>3,115.68</w:t>
      </w:r>
      <w:r w:rsidRPr="00C36260">
        <w:rPr>
          <w:rFonts w:ascii="仿宋_GB2312" w:eastAsia="仿宋_GB2312" w:hAnsi="仿宋_GB2312" w:cs="仿宋_GB2312" w:hint="eastAsia"/>
          <w:b/>
          <w:bCs/>
          <w:sz w:val="28"/>
          <w:szCs w:val="28"/>
        </w:rPr>
        <w:t>】平方米。</w:t>
      </w:r>
    </w:p>
    <w:p w14:paraId="2EDABD5E" w14:textId="496296C1" w:rsidR="0097003A" w:rsidRPr="00C36260" w:rsidRDefault="0097003A" w:rsidP="0097003A">
      <w:pPr>
        <w:adjustRightInd w:val="0"/>
        <w:snapToGrid w:val="0"/>
        <w:spacing w:line="660" w:lineRule="exact"/>
        <w:ind w:firstLineChars="200" w:firstLine="560"/>
        <w:rPr>
          <w:rFonts w:ascii="仿宋_GB2312" w:eastAsia="仿宋_GB2312" w:hAnsi="仿宋_GB2312" w:cs="仿宋_GB2312" w:hint="eastAsia"/>
          <w:sz w:val="28"/>
          <w:szCs w:val="28"/>
        </w:rPr>
      </w:pPr>
      <w:r w:rsidRPr="00C36260">
        <w:rPr>
          <w:rFonts w:ascii="仿宋" w:eastAsia="仿宋" w:hAnsi="仿宋" w:cs="仿宋" w:hint="eastAsia"/>
          <w:kern w:val="0"/>
          <w:sz w:val="28"/>
          <w:szCs w:val="28"/>
          <w:shd w:val="clear" w:color="auto" w:fill="FFFFFF"/>
          <w:lang w:bidi="ar"/>
        </w:rPr>
        <w:t>抵押物地处淡水老城区与白云新城交汇处，距惠阳区政府</w:t>
      </w:r>
      <w:r>
        <w:rPr>
          <w:rFonts w:ascii="仿宋" w:eastAsia="仿宋" w:hAnsi="仿宋" w:cs="仿宋" w:hint="eastAsia"/>
          <w:kern w:val="0"/>
          <w:sz w:val="28"/>
          <w:szCs w:val="28"/>
          <w:shd w:val="clear" w:color="auto" w:fill="FFFFFF"/>
          <w:lang w:bidi="ar"/>
        </w:rPr>
        <w:t>三</w:t>
      </w:r>
      <w:r w:rsidRPr="00C36260">
        <w:rPr>
          <w:rFonts w:ascii="仿宋" w:eastAsia="仿宋" w:hAnsi="仿宋" w:cs="仿宋" w:hint="eastAsia"/>
          <w:kern w:val="0"/>
          <w:sz w:val="28"/>
          <w:szCs w:val="28"/>
          <w:shd w:val="clear" w:color="auto" w:fill="FFFFFF"/>
          <w:lang w:bidi="ar"/>
        </w:rPr>
        <w:t>公里，周边有</w:t>
      </w:r>
      <w:proofErr w:type="gramStart"/>
      <w:r w:rsidRPr="00C36260">
        <w:rPr>
          <w:rFonts w:ascii="仿宋" w:eastAsia="仿宋" w:hAnsi="仿宋" w:cs="仿宋" w:hint="eastAsia"/>
          <w:kern w:val="0"/>
          <w:sz w:val="28"/>
          <w:szCs w:val="28"/>
          <w:shd w:val="clear" w:color="auto" w:fill="FFFFFF"/>
          <w:lang w:bidi="ar"/>
        </w:rPr>
        <w:t>中洲</w:t>
      </w:r>
      <w:proofErr w:type="gramEnd"/>
      <w:r w:rsidRPr="00C36260">
        <w:rPr>
          <w:rFonts w:ascii="仿宋" w:eastAsia="仿宋" w:hAnsi="仿宋" w:cs="仿宋" w:hint="eastAsia"/>
          <w:kern w:val="0"/>
          <w:sz w:val="28"/>
          <w:szCs w:val="28"/>
          <w:shd w:val="clear" w:color="auto" w:fill="FFFFFF"/>
          <w:lang w:bidi="ar"/>
        </w:rPr>
        <w:t>、碧</w:t>
      </w:r>
      <w:proofErr w:type="gramStart"/>
      <w:r w:rsidRPr="00C36260">
        <w:rPr>
          <w:rFonts w:ascii="仿宋" w:eastAsia="仿宋" w:hAnsi="仿宋" w:cs="仿宋" w:hint="eastAsia"/>
          <w:kern w:val="0"/>
          <w:sz w:val="28"/>
          <w:szCs w:val="28"/>
          <w:shd w:val="clear" w:color="auto" w:fill="FFFFFF"/>
          <w:lang w:bidi="ar"/>
        </w:rPr>
        <w:t>桂园</w:t>
      </w:r>
      <w:proofErr w:type="gramEnd"/>
      <w:r w:rsidRPr="00C36260">
        <w:rPr>
          <w:rFonts w:ascii="仿宋" w:eastAsia="仿宋" w:hAnsi="仿宋" w:cs="仿宋" w:hint="eastAsia"/>
          <w:kern w:val="0"/>
          <w:sz w:val="28"/>
          <w:szCs w:val="28"/>
          <w:shd w:val="clear" w:color="auto" w:fill="FFFFFF"/>
          <w:lang w:bidi="ar"/>
        </w:rPr>
        <w:t>等大型社区。</w:t>
      </w:r>
      <w:r>
        <w:rPr>
          <w:rFonts w:ascii="仿宋" w:eastAsia="仿宋" w:hAnsi="仿宋" w:cs="仿宋" w:hint="eastAsia"/>
          <w:kern w:val="0"/>
          <w:sz w:val="28"/>
          <w:szCs w:val="28"/>
          <w:shd w:val="clear" w:color="auto" w:fill="FFFFFF"/>
          <w:lang w:bidi="ar"/>
        </w:rPr>
        <w:t>周边配套成熟，一</w:t>
      </w:r>
      <w:r w:rsidRPr="002A668B">
        <w:rPr>
          <w:rFonts w:ascii="仿宋" w:eastAsia="仿宋" w:hAnsi="仿宋" w:cs="仿宋" w:hint="eastAsia"/>
          <w:kern w:val="0"/>
          <w:sz w:val="28"/>
          <w:szCs w:val="28"/>
          <w:shd w:val="clear" w:color="auto" w:fill="FFFFFF"/>
          <w:lang w:bidi="ar"/>
        </w:rPr>
        <w:t>公里内有土湖市场、</w:t>
      </w:r>
      <w:proofErr w:type="gramStart"/>
      <w:r w:rsidRPr="002A668B">
        <w:rPr>
          <w:rFonts w:ascii="仿宋" w:eastAsia="仿宋" w:hAnsi="仿宋" w:cs="仿宋" w:hint="eastAsia"/>
          <w:kern w:val="0"/>
          <w:sz w:val="28"/>
          <w:szCs w:val="28"/>
          <w:shd w:val="clear" w:color="auto" w:fill="FFFFFF"/>
          <w:lang w:bidi="ar"/>
        </w:rPr>
        <w:t>好宜多</w:t>
      </w:r>
      <w:proofErr w:type="gramEnd"/>
      <w:r w:rsidRPr="002A668B">
        <w:rPr>
          <w:rFonts w:ascii="仿宋" w:eastAsia="仿宋" w:hAnsi="仿宋" w:cs="仿宋" w:hint="eastAsia"/>
          <w:kern w:val="0"/>
          <w:sz w:val="28"/>
          <w:szCs w:val="28"/>
          <w:shd w:val="clear" w:color="auto" w:fill="FFFFFF"/>
          <w:lang w:bidi="ar"/>
        </w:rPr>
        <w:t>购物广场、惠阳中医院</w:t>
      </w:r>
      <w:r>
        <w:rPr>
          <w:rFonts w:ascii="仿宋" w:eastAsia="仿宋" w:hAnsi="仿宋" w:cs="仿宋" w:hint="eastAsia"/>
          <w:kern w:val="0"/>
          <w:sz w:val="28"/>
          <w:szCs w:val="28"/>
          <w:shd w:val="clear" w:color="auto" w:fill="FFFFFF"/>
          <w:lang w:bidi="ar"/>
        </w:rPr>
        <w:t>、</w:t>
      </w:r>
      <w:r w:rsidRPr="002A668B">
        <w:rPr>
          <w:rFonts w:ascii="仿宋" w:eastAsia="仿宋" w:hAnsi="仿宋" w:cs="仿宋" w:hint="eastAsia"/>
          <w:kern w:val="0"/>
          <w:sz w:val="28"/>
          <w:szCs w:val="28"/>
          <w:shd w:val="clear" w:color="auto" w:fill="FFFFFF"/>
          <w:lang w:bidi="ar"/>
        </w:rPr>
        <w:t>惠阳中山中学</w:t>
      </w:r>
      <w:r>
        <w:rPr>
          <w:rFonts w:ascii="仿宋" w:eastAsia="仿宋" w:hAnsi="仿宋" w:cs="仿宋" w:hint="eastAsia"/>
          <w:kern w:val="0"/>
          <w:sz w:val="28"/>
          <w:szCs w:val="28"/>
          <w:shd w:val="clear" w:color="auto" w:fill="FFFFFF"/>
          <w:lang w:bidi="ar"/>
        </w:rPr>
        <w:t>等资源。</w:t>
      </w:r>
      <w:r w:rsidRPr="002A668B">
        <w:rPr>
          <w:rFonts w:ascii="仿宋" w:eastAsia="仿宋" w:hAnsi="仿宋" w:cs="仿宋" w:hint="eastAsia"/>
          <w:kern w:val="0"/>
          <w:sz w:val="28"/>
          <w:szCs w:val="28"/>
          <w:shd w:val="clear" w:color="auto" w:fill="FFFFFF"/>
          <w:lang w:bidi="ar"/>
        </w:rPr>
        <w:t>交通</w:t>
      </w:r>
      <w:r>
        <w:rPr>
          <w:rFonts w:ascii="仿宋" w:eastAsia="仿宋" w:hAnsi="仿宋" w:cs="仿宋" w:hint="eastAsia"/>
          <w:kern w:val="0"/>
          <w:sz w:val="28"/>
          <w:szCs w:val="28"/>
          <w:shd w:val="clear" w:color="auto" w:fill="FFFFFF"/>
          <w:lang w:bidi="ar"/>
        </w:rPr>
        <w:t>便捷</w:t>
      </w:r>
      <w:r w:rsidRPr="002A668B">
        <w:rPr>
          <w:rFonts w:ascii="仿宋" w:eastAsia="仿宋" w:hAnsi="仿宋" w:cs="仿宋" w:hint="eastAsia"/>
          <w:kern w:val="0"/>
          <w:sz w:val="28"/>
          <w:szCs w:val="28"/>
          <w:shd w:val="clear" w:color="auto" w:fill="FFFFFF"/>
          <w:lang w:bidi="ar"/>
        </w:rPr>
        <w:t>，5分钟到</w:t>
      </w:r>
      <w:r>
        <w:rPr>
          <w:rFonts w:ascii="仿宋" w:eastAsia="仿宋" w:hAnsi="仿宋" w:cs="仿宋" w:hint="eastAsia"/>
          <w:kern w:val="0"/>
          <w:sz w:val="28"/>
          <w:szCs w:val="28"/>
          <w:shd w:val="clear" w:color="auto" w:fill="FFFFFF"/>
          <w:lang w:bidi="ar"/>
        </w:rPr>
        <w:t>沈海高速口</w:t>
      </w:r>
      <w:r w:rsidRPr="002A668B">
        <w:rPr>
          <w:rFonts w:ascii="仿宋" w:eastAsia="仿宋" w:hAnsi="仿宋" w:cs="仿宋" w:hint="eastAsia"/>
          <w:kern w:val="0"/>
          <w:sz w:val="28"/>
          <w:szCs w:val="28"/>
          <w:shd w:val="clear" w:color="auto" w:fill="FFFFFF"/>
          <w:lang w:bidi="ar"/>
        </w:rPr>
        <w:t>，15分钟直达</w:t>
      </w:r>
      <w:r>
        <w:rPr>
          <w:rFonts w:ascii="仿宋" w:eastAsia="仿宋" w:hAnsi="仿宋" w:cs="仿宋" w:hint="eastAsia"/>
          <w:kern w:val="0"/>
          <w:sz w:val="28"/>
          <w:szCs w:val="28"/>
          <w:shd w:val="clear" w:color="auto" w:fill="FFFFFF"/>
          <w:lang w:bidi="ar"/>
        </w:rPr>
        <w:t>惠阳</w:t>
      </w:r>
      <w:r w:rsidRPr="002A668B">
        <w:rPr>
          <w:rFonts w:ascii="仿宋" w:eastAsia="仿宋" w:hAnsi="仿宋" w:cs="仿宋" w:hint="eastAsia"/>
          <w:kern w:val="0"/>
          <w:sz w:val="28"/>
          <w:szCs w:val="28"/>
          <w:shd w:val="clear" w:color="auto" w:fill="FFFFFF"/>
          <w:lang w:bidi="ar"/>
        </w:rPr>
        <w:t>站，30分钟</w:t>
      </w:r>
      <w:r>
        <w:rPr>
          <w:rFonts w:ascii="仿宋" w:eastAsia="仿宋" w:hAnsi="仿宋" w:cs="仿宋" w:hint="eastAsia"/>
          <w:kern w:val="0"/>
          <w:sz w:val="28"/>
          <w:szCs w:val="28"/>
          <w:shd w:val="clear" w:color="auto" w:fill="FFFFFF"/>
          <w:lang w:bidi="ar"/>
        </w:rPr>
        <w:t>即可</w:t>
      </w:r>
      <w:r w:rsidRPr="002A668B">
        <w:rPr>
          <w:rFonts w:ascii="仿宋" w:eastAsia="仿宋" w:hAnsi="仿宋" w:cs="仿宋" w:hint="eastAsia"/>
          <w:kern w:val="0"/>
          <w:sz w:val="28"/>
          <w:szCs w:val="28"/>
          <w:shd w:val="clear" w:color="auto" w:fill="FFFFFF"/>
          <w:lang w:bidi="ar"/>
        </w:rPr>
        <w:t>到深圳坪山</w:t>
      </w:r>
      <w:r>
        <w:rPr>
          <w:rFonts w:ascii="仿宋" w:eastAsia="仿宋" w:hAnsi="仿宋" w:cs="仿宋" w:hint="eastAsia"/>
          <w:kern w:val="0"/>
          <w:sz w:val="28"/>
          <w:szCs w:val="28"/>
          <w:shd w:val="clear" w:color="auto" w:fill="FFFFFF"/>
          <w:lang w:bidi="ar"/>
        </w:rPr>
        <w:t>。</w:t>
      </w:r>
    </w:p>
    <w:p w14:paraId="30CE9CB8" w14:textId="77777777" w:rsidR="0097003A" w:rsidRDefault="0097003A" w:rsidP="0097003A">
      <w:pPr>
        <w:widowControl/>
        <w:shd w:val="clear" w:color="auto" w:fill="FFFFFF"/>
        <w:spacing w:line="360" w:lineRule="auto"/>
        <w:ind w:firstLineChars="200" w:firstLine="562"/>
        <w:rPr>
          <w:rFonts w:ascii="仿宋_GB2312" w:eastAsia="仿宋_GB2312" w:hAnsi="仿宋_GB2312" w:cs="仿宋_GB2312"/>
          <w:b/>
          <w:bCs/>
          <w:sz w:val="28"/>
          <w:szCs w:val="28"/>
        </w:rPr>
      </w:pPr>
      <w:r>
        <w:rPr>
          <w:rFonts w:ascii="仿宋" w:eastAsia="仿宋" w:hAnsi="仿宋" w:cs="仿宋" w:hint="eastAsia"/>
          <w:b/>
          <w:kern w:val="0"/>
          <w:sz w:val="28"/>
          <w:szCs w:val="28"/>
          <w:shd w:val="clear" w:color="auto" w:fill="FFFFFF"/>
          <w:lang w:bidi="ar"/>
        </w:rPr>
        <w:t>3、【</w:t>
      </w:r>
      <w:r w:rsidRPr="00D20B96">
        <w:rPr>
          <w:rFonts w:ascii="仿宋" w:eastAsia="仿宋" w:hAnsi="仿宋" w:cs="仿宋" w:hint="eastAsia"/>
          <w:b/>
          <w:kern w:val="0"/>
          <w:sz w:val="28"/>
          <w:szCs w:val="28"/>
          <w:shd w:val="clear" w:color="auto" w:fill="FFFFFF"/>
          <w:lang w:bidi="ar"/>
        </w:rPr>
        <w:t>惠州市鹅岭南路45号南山公馆9号楼1层及2层和4层共22套</w:t>
      </w:r>
      <w:r>
        <w:rPr>
          <w:rFonts w:ascii="仿宋" w:eastAsia="仿宋" w:hAnsi="仿宋" w:cs="仿宋" w:hint="eastAsia"/>
          <w:b/>
          <w:kern w:val="0"/>
          <w:sz w:val="28"/>
          <w:szCs w:val="28"/>
          <w:shd w:val="clear" w:color="auto" w:fill="FFFFFF"/>
          <w:lang w:bidi="ar"/>
        </w:rPr>
        <w:t>】，建筑面积【</w:t>
      </w:r>
      <w:r w:rsidRPr="00D20B96">
        <w:rPr>
          <w:rFonts w:ascii="仿宋" w:eastAsia="仿宋" w:hAnsi="仿宋" w:cs="仿宋"/>
          <w:b/>
          <w:kern w:val="0"/>
          <w:sz w:val="28"/>
          <w:szCs w:val="28"/>
          <w:shd w:val="clear" w:color="auto" w:fill="FFFFFF"/>
          <w:lang w:bidi="ar"/>
        </w:rPr>
        <w:t>3343.5</w:t>
      </w:r>
      <w:r>
        <w:rPr>
          <w:rFonts w:ascii="仿宋" w:eastAsia="仿宋" w:hAnsi="仿宋" w:cs="仿宋" w:hint="eastAsia"/>
          <w:b/>
          <w:kern w:val="0"/>
          <w:sz w:val="28"/>
          <w:szCs w:val="28"/>
          <w:shd w:val="clear" w:color="auto" w:fill="FFFFFF"/>
          <w:lang w:bidi="ar"/>
        </w:rPr>
        <w:t>】</w:t>
      </w:r>
      <w:r w:rsidRPr="00C36260">
        <w:rPr>
          <w:rFonts w:ascii="仿宋_GB2312" w:eastAsia="仿宋_GB2312" w:hAnsi="仿宋_GB2312" w:cs="仿宋_GB2312" w:hint="eastAsia"/>
          <w:b/>
          <w:bCs/>
          <w:sz w:val="28"/>
          <w:szCs w:val="28"/>
        </w:rPr>
        <w:t>平方米。</w:t>
      </w:r>
    </w:p>
    <w:p w14:paraId="12B5296C" w14:textId="1433905E" w:rsidR="00EB1BCD" w:rsidRPr="0097003A" w:rsidRDefault="0097003A" w:rsidP="0097003A">
      <w:pPr>
        <w:widowControl/>
        <w:shd w:val="clear" w:color="auto" w:fill="FFFFFF"/>
        <w:spacing w:line="360" w:lineRule="auto"/>
        <w:ind w:firstLineChars="200" w:firstLine="560"/>
        <w:rPr>
          <w:rFonts w:ascii="仿宋" w:eastAsia="仿宋" w:hAnsi="仿宋" w:cs="仿宋" w:hint="eastAsia"/>
          <w:kern w:val="0"/>
          <w:sz w:val="28"/>
          <w:szCs w:val="28"/>
          <w:shd w:val="clear" w:color="auto" w:fill="FFFFFF"/>
          <w:lang w:bidi="ar"/>
        </w:rPr>
      </w:pPr>
      <w:r w:rsidRPr="00D20B96">
        <w:rPr>
          <w:rFonts w:ascii="仿宋" w:eastAsia="仿宋" w:hAnsi="仿宋" w:cs="仿宋" w:hint="eastAsia"/>
          <w:kern w:val="0"/>
          <w:sz w:val="28"/>
          <w:szCs w:val="28"/>
          <w:shd w:val="clear" w:color="auto" w:fill="FFFFFF"/>
          <w:lang w:bidi="ar"/>
        </w:rPr>
        <w:t>抵押物属于老城区和南部新城的核心地段</w:t>
      </w:r>
      <w:r>
        <w:rPr>
          <w:rFonts w:ascii="仿宋" w:eastAsia="仿宋" w:hAnsi="仿宋" w:cs="仿宋" w:hint="eastAsia"/>
          <w:kern w:val="0"/>
          <w:sz w:val="28"/>
          <w:szCs w:val="28"/>
          <w:shd w:val="clear" w:color="auto" w:fill="FFFFFF"/>
          <w:lang w:bidi="ar"/>
        </w:rPr>
        <w:t>，周边</w:t>
      </w:r>
      <w:proofErr w:type="gramStart"/>
      <w:r w:rsidRPr="00D20B96">
        <w:rPr>
          <w:rFonts w:ascii="仿宋" w:eastAsia="仿宋" w:hAnsi="仿宋" w:cs="仿宋" w:hint="eastAsia"/>
          <w:kern w:val="0"/>
          <w:sz w:val="28"/>
          <w:szCs w:val="28"/>
          <w:shd w:val="clear" w:color="auto" w:fill="FFFFFF"/>
          <w:lang w:bidi="ar"/>
        </w:rPr>
        <w:t>业配套</w:t>
      </w:r>
      <w:proofErr w:type="gramEnd"/>
      <w:r w:rsidRPr="00D20B96">
        <w:rPr>
          <w:rFonts w:ascii="仿宋" w:eastAsia="仿宋" w:hAnsi="仿宋" w:cs="仿宋" w:hint="eastAsia"/>
          <w:kern w:val="0"/>
          <w:sz w:val="28"/>
          <w:szCs w:val="28"/>
          <w:shd w:val="clear" w:color="auto" w:fill="FFFFFF"/>
          <w:lang w:bidi="ar"/>
        </w:rPr>
        <w:t>成熟</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靠近</w:t>
      </w:r>
      <w:r w:rsidRPr="00D20B96">
        <w:rPr>
          <w:rFonts w:ascii="仿宋" w:eastAsia="仿宋" w:hAnsi="仿宋" w:cs="仿宋" w:hint="eastAsia"/>
          <w:kern w:val="0"/>
          <w:sz w:val="28"/>
          <w:szCs w:val="28"/>
          <w:shd w:val="clear" w:color="auto" w:fill="FFFFFF"/>
          <w:lang w:bidi="ar"/>
        </w:rPr>
        <w:t>港惠购物中心</w:t>
      </w:r>
      <w:proofErr w:type="gramEnd"/>
      <w:r w:rsidRPr="00D20B96">
        <w:rPr>
          <w:rFonts w:ascii="仿宋" w:eastAsia="仿宋" w:hAnsi="仿宋" w:cs="仿宋" w:hint="eastAsia"/>
          <w:kern w:val="0"/>
          <w:sz w:val="28"/>
          <w:szCs w:val="28"/>
          <w:shd w:val="clear" w:color="auto" w:fill="FFFFFF"/>
          <w:lang w:bidi="ar"/>
        </w:rPr>
        <w:t>、隆生广场</w:t>
      </w:r>
      <w:r>
        <w:rPr>
          <w:rFonts w:ascii="仿宋" w:eastAsia="仿宋" w:hAnsi="仿宋" w:cs="仿宋" w:hint="eastAsia"/>
          <w:kern w:val="0"/>
          <w:sz w:val="28"/>
          <w:szCs w:val="28"/>
          <w:shd w:val="clear" w:color="auto" w:fill="FFFFFF"/>
          <w:lang w:bidi="ar"/>
        </w:rPr>
        <w:t>等综合购物中心，人流量大。</w:t>
      </w:r>
    </w:p>
    <w:p w14:paraId="454CE185" w14:textId="77777777" w:rsidR="00322C0F" w:rsidRDefault="00322C0F" w:rsidP="00322C0F">
      <w:pPr>
        <w:ind w:firstLineChars="200" w:firstLine="560"/>
        <w:rPr>
          <w:rFonts w:ascii="仿宋" w:eastAsia="仿宋" w:hAnsi="仿宋" w:cs="Times New Roman"/>
          <w:bCs/>
          <w:kern w:val="0"/>
          <w:sz w:val="28"/>
          <w:szCs w:val="32"/>
        </w:rPr>
      </w:pPr>
    </w:p>
    <w:p w14:paraId="7AA1F695" w14:textId="7DBA9263" w:rsidR="00B00ED3" w:rsidRPr="00322C0F" w:rsidRDefault="00152FFE" w:rsidP="00322C0F">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tbl>
      <w:tblPr>
        <w:tblStyle w:val="ae"/>
        <w:tblW w:w="5429" w:type="pct"/>
        <w:tblInd w:w="-113" w:type="dxa"/>
        <w:tblLook w:val="04A0" w:firstRow="1" w:lastRow="0" w:firstColumn="1" w:lastColumn="0" w:noHBand="0" w:noVBand="1"/>
      </w:tblPr>
      <w:tblGrid>
        <w:gridCol w:w="4716"/>
        <w:gridCol w:w="4626"/>
      </w:tblGrid>
      <w:tr w:rsidR="00E23C44" w:rsidRPr="00FE31FC" w14:paraId="0AF14380" w14:textId="77777777" w:rsidTr="0097003A">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67B156A" w14:textId="01B648EC" w:rsidR="00E23C44" w:rsidRPr="0097003A" w:rsidRDefault="0097003A" w:rsidP="008E630D">
            <w:pPr>
              <w:rPr>
                <w:rFonts w:ascii="仿宋" w:eastAsia="仿宋" w:hAnsi="仿宋"/>
                <w:b/>
                <w:kern w:val="0"/>
                <w:sz w:val="28"/>
                <w:szCs w:val="32"/>
              </w:rPr>
            </w:pPr>
            <w:r w:rsidRPr="0097003A">
              <w:rPr>
                <w:rFonts w:ascii="仿宋" w:eastAsia="仿宋" w:hAnsi="仿宋" w:hint="eastAsia"/>
                <w:b/>
                <w:kern w:val="0"/>
                <w:sz w:val="28"/>
                <w:szCs w:val="32"/>
              </w:rPr>
              <w:lastRenderedPageBreak/>
              <w:t>惠州市大亚湾西区龙海二路</w:t>
            </w:r>
            <w:r w:rsidRPr="0097003A">
              <w:rPr>
                <w:rFonts w:ascii="仿宋" w:eastAsia="仿宋" w:hAnsi="仿宋"/>
                <w:b/>
                <w:kern w:val="0"/>
                <w:sz w:val="28"/>
                <w:szCs w:val="32"/>
              </w:rPr>
              <w:t>2号</w:t>
            </w:r>
            <w:proofErr w:type="gramStart"/>
            <w:r w:rsidRPr="0097003A">
              <w:rPr>
                <w:rFonts w:ascii="仿宋" w:eastAsia="仿宋" w:hAnsi="仿宋"/>
                <w:b/>
                <w:kern w:val="0"/>
                <w:sz w:val="28"/>
                <w:szCs w:val="32"/>
              </w:rPr>
              <w:t>菩提园</w:t>
            </w:r>
            <w:proofErr w:type="gramEnd"/>
            <w:r w:rsidRPr="0097003A">
              <w:rPr>
                <w:rFonts w:ascii="仿宋" w:eastAsia="仿宋" w:hAnsi="仿宋"/>
                <w:b/>
                <w:kern w:val="0"/>
                <w:sz w:val="28"/>
                <w:szCs w:val="32"/>
              </w:rPr>
              <w:t>2-5房</w:t>
            </w:r>
          </w:p>
        </w:tc>
      </w:tr>
      <w:tr w:rsidR="00E23C44" w:rsidRPr="00FE31FC" w14:paraId="390A91AE" w14:textId="77777777" w:rsidTr="0097003A">
        <w:tc>
          <w:tcPr>
            <w:tcW w:w="2484" w:type="pct"/>
            <w:tcBorders>
              <w:top w:val="single" w:sz="4" w:space="0" w:color="auto"/>
              <w:left w:val="single" w:sz="4" w:space="0" w:color="auto"/>
              <w:bottom w:val="single" w:sz="4" w:space="0" w:color="auto"/>
              <w:right w:val="single" w:sz="4" w:space="0" w:color="auto"/>
            </w:tcBorders>
            <w:vAlign w:val="center"/>
            <w:hideMark/>
          </w:tcPr>
          <w:p w14:paraId="64C3D879" w14:textId="4FAE8588" w:rsidR="00E23C44" w:rsidRPr="008E630D" w:rsidRDefault="0097003A" w:rsidP="008E630D">
            <w:pPr>
              <w:rPr>
                <w:rFonts w:ascii="仿宋" w:eastAsia="仿宋" w:hAnsi="仿宋"/>
                <w:kern w:val="0"/>
                <w:sz w:val="28"/>
                <w:szCs w:val="32"/>
              </w:rPr>
            </w:pPr>
            <w:r>
              <w:rPr>
                <w:noProof/>
              </w:rPr>
              <w:drawing>
                <wp:inline distT="0" distB="0" distL="0" distR="0" wp14:anchorId="7545959C" wp14:editId="7C7CD71B">
                  <wp:extent cx="2643612" cy="1833771"/>
                  <wp:effectExtent l="0" t="0" r="444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16631" cy="1884422"/>
                          </a:xfrm>
                          <a:prstGeom prst="rect">
                            <a:avLst/>
                          </a:prstGeom>
                        </pic:spPr>
                      </pic:pic>
                    </a:graphicData>
                  </a:graphic>
                </wp:inline>
              </w:drawing>
            </w:r>
          </w:p>
        </w:tc>
        <w:tc>
          <w:tcPr>
            <w:tcW w:w="2516" w:type="pct"/>
            <w:tcBorders>
              <w:top w:val="single" w:sz="4" w:space="0" w:color="auto"/>
              <w:left w:val="single" w:sz="4" w:space="0" w:color="auto"/>
              <w:bottom w:val="single" w:sz="4" w:space="0" w:color="auto"/>
              <w:right w:val="single" w:sz="4" w:space="0" w:color="auto"/>
            </w:tcBorders>
            <w:vAlign w:val="center"/>
            <w:hideMark/>
          </w:tcPr>
          <w:p w14:paraId="6CCE150D" w14:textId="577D4199" w:rsidR="00E23C44" w:rsidRPr="008E630D" w:rsidRDefault="0097003A" w:rsidP="008E630D">
            <w:pPr>
              <w:rPr>
                <w:rFonts w:ascii="仿宋" w:eastAsia="仿宋" w:hAnsi="仿宋"/>
                <w:kern w:val="0"/>
                <w:sz w:val="28"/>
                <w:szCs w:val="32"/>
              </w:rPr>
            </w:pPr>
            <w:r>
              <w:rPr>
                <w:noProof/>
              </w:rPr>
              <w:drawing>
                <wp:inline distT="0" distB="0" distL="0" distR="0" wp14:anchorId="7B4A798C" wp14:editId="78119EED">
                  <wp:extent cx="2716040" cy="1854160"/>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39023" cy="1869850"/>
                          </a:xfrm>
                          <a:prstGeom prst="rect">
                            <a:avLst/>
                          </a:prstGeom>
                          <a:noFill/>
                          <a:ln>
                            <a:noFill/>
                          </a:ln>
                        </pic:spPr>
                      </pic:pic>
                    </a:graphicData>
                  </a:graphic>
                </wp:inline>
              </w:drawing>
            </w:r>
          </w:p>
        </w:tc>
      </w:tr>
      <w:tr w:rsidR="00E23C44" w:rsidRPr="00FE31FC" w14:paraId="3383FF0E" w14:textId="77777777" w:rsidTr="0097003A">
        <w:tc>
          <w:tcPr>
            <w:tcW w:w="2484" w:type="pct"/>
            <w:tcBorders>
              <w:top w:val="single" w:sz="4" w:space="0" w:color="auto"/>
              <w:left w:val="single" w:sz="4" w:space="0" w:color="auto"/>
              <w:bottom w:val="single" w:sz="4" w:space="0" w:color="auto"/>
              <w:right w:val="single" w:sz="4" w:space="0" w:color="auto"/>
            </w:tcBorders>
            <w:vAlign w:val="center"/>
            <w:hideMark/>
          </w:tcPr>
          <w:p w14:paraId="00EE221C" w14:textId="58D67250" w:rsidR="00E23C44" w:rsidRPr="008E630D" w:rsidRDefault="0097003A" w:rsidP="008E630D">
            <w:pPr>
              <w:rPr>
                <w:rFonts w:ascii="仿宋" w:eastAsia="仿宋" w:hAnsi="仿宋"/>
                <w:kern w:val="0"/>
                <w:sz w:val="28"/>
                <w:szCs w:val="32"/>
              </w:rPr>
            </w:pPr>
            <w:r>
              <w:rPr>
                <w:noProof/>
              </w:rPr>
              <w:drawing>
                <wp:inline distT="0" distB="0" distL="0" distR="0" wp14:anchorId="35EC5B81" wp14:editId="77711DCD">
                  <wp:extent cx="2670772" cy="1851988"/>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27039" cy="1891005"/>
                          </a:xfrm>
                          <a:prstGeom prst="rect">
                            <a:avLst/>
                          </a:prstGeom>
                        </pic:spPr>
                      </pic:pic>
                    </a:graphicData>
                  </a:graphic>
                </wp:inline>
              </w:drawing>
            </w:r>
          </w:p>
        </w:tc>
        <w:tc>
          <w:tcPr>
            <w:tcW w:w="2516" w:type="pct"/>
            <w:tcBorders>
              <w:top w:val="single" w:sz="4" w:space="0" w:color="auto"/>
              <w:left w:val="single" w:sz="4" w:space="0" w:color="auto"/>
              <w:bottom w:val="single" w:sz="4" w:space="0" w:color="auto"/>
              <w:right w:val="single" w:sz="4" w:space="0" w:color="auto"/>
            </w:tcBorders>
            <w:vAlign w:val="center"/>
          </w:tcPr>
          <w:p w14:paraId="5C0E8152" w14:textId="1FA9670A" w:rsidR="00E23C44" w:rsidRPr="008E630D" w:rsidRDefault="0097003A" w:rsidP="008E630D">
            <w:pPr>
              <w:rPr>
                <w:rFonts w:ascii="仿宋" w:eastAsia="仿宋" w:hAnsi="仿宋"/>
                <w:kern w:val="0"/>
                <w:sz w:val="28"/>
                <w:szCs w:val="32"/>
              </w:rPr>
            </w:pPr>
            <w:r>
              <w:rPr>
                <w:noProof/>
              </w:rPr>
              <w:drawing>
                <wp:inline distT="0" distB="0" distL="0" distR="0" wp14:anchorId="40E2AC1F" wp14:editId="49DEDE88">
                  <wp:extent cx="2715895" cy="1832706"/>
                  <wp:effectExtent l="0" t="0" r="825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66817" cy="1934549"/>
                          </a:xfrm>
                          <a:prstGeom prst="rect">
                            <a:avLst/>
                          </a:prstGeom>
                          <a:noFill/>
                          <a:ln>
                            <a:noFill/>
                          </a:ln>
                        </pic:spPr>
                      </pic:pic>
                    </a:graphicData>
                  </a:graphic>
                </wp:inline>
              </w:drawing>
            </w:r>
          </w:p>
        </w:tc>
      </w:tr>
      <w:tr w:rsidR="0097003A" w:rsidRPr="00FE31FC" w14:paraId="2799C56F" w14:textId="77777777" w:rsidTr="0097003A">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ACC3855" w14:textId="47574763" w:rsidR="0097003A" w:rsidRPr="0097003A" w:rsidRDefault="0097003A" w:rsidP="00DE194E">
            <w:pPr>
              <w:rPr>
                <w:rFonts w:ascii="仿宋" w:eastAsia="仿宋" w:hAnsi="仿宋"/>
                <w:b/>
                <w:kern w:val="0"/>
                <w:sz w:val="28"/>
                <w:szCs w:val="32"/>
              </w:rPr>
            </w:pPr>
            <w:r w:rsidRPr="0097003A">
              <w:rPr>
                <w:rFonts w:ascii="仿宋" w:eastAsia="仿宋" w:hAnsi="仿宋" w:hint="eastAsia"/>
                <w:b/>
                <w:kern w:val="0"/>
                <w:sz w:val="28"/>
                <w:szCs w:val="32"/>
              </w:rPr>
              <w:t>惠州市卡立奇实业有限公司名下位于惠州市惠阳区淡水</w:t>
            </w:r>
            <w:proofErr w:type="gramStart"/>
            <w:r w:rsidRPr="0097003A">
              <w:rPr>
                <w:rFonts w:ascii="仿宋" w:eastAsia="仿宋" w:hAnsi="仿宋" w:hint="eastAsia"/>
                <w:b/>
                <w:kern w:val="0"/>
                <w:sz w:val="28"/>
                <w:szCs w:val="32"/>
              </w:rPr>
              <w:t>土湖白云二路旁源丰</w:t>
            </w:r>
            <w:proofErr w:type="gramEnd"/>
            <w:r w:rsidRPr="0097003A">
              <w:rPr>
                <w:rFonts w:ascii="仿宋" w:eastAsia="仿宋" w:hAnsi="仿宋" w:hint="eastAsia"/>
                <w:b/>
                <w:kern w:val="0"/>
                <w:sz w:val="28"/>
                <w:szCs w:val="32"/>
              </w:rPr>
              <w:t>楼一层</w:t>
            </w:r>
            <w:r w:rsidRPr="0097003A">
              <w:rPr>
                <w:rFonts w:ascii="仿宋" w:eastAsia="仿宋" w:hAnsi="仿宋"/>
                <w:b/>
                <w:kern w:val="0"/>
                <w:sz w:val="28"/>
                <w:szCs w:val="32"/>
              </w:rPr>
              <w:t>02-03、05-07号铺及陶旭荣提供位于惠州市惠阳区淡水</w:t>
            </w:r>
            <w:proofErr w:type="gramStart"/>
            <w:r w:rsidRPr="0097003A">
              <w:rPr>
                <w:rFonts w:ascii="仿宋" w:eastAsia="仿宋" w:hAnsi="仿宋"/>
                <w:b/>
                <w:kern w:val="0"/>
                <w:sz w:val="28"/>
                <w:szCs w:val="32"/>
              </w:rPr>
              <w:t>土湖白云二路旁源丰</w:t>
            </w:r>
            <w:proofErr w:type="gramEnd"/>
            <w:r w:rsidRPr="0097003A">
              <w:rPr>
                <w:rFonts w:ascii="仿宋" w:eastAsia="仿宋" w:hAnsi="仿宋"/>
                <w:b/>
                <w:kern w:val="0"/>
                <w:sz w:val="28"/>
                <w:szCs w:val="32"/>
              </w:rPr>
              <w:t>楼二层01号铺</w:t>
            </w:r>
          </w:p>
        </w:tc>
      </w:tr>
      <w:tr w:rsidR="0097003A" w:rsidRPr="00FE31FC" w14:paraId="27160579" w14:textId="77777777" w:rsidTr="0097003A">
        <w:tc>
          <w:tcPr>
            <w:tcW w:w="2484" w:type="pct"/>
            <w:tcBorders>
              <w:top w:val="single" w:sz="4" w:space="0" w:color="auto"/>
              <w:left w:val="single" w:sz="4" w:space="0" w:color="auto"/>
              <w:bottom w:val="single" w:sz="4" w:space="0" w:color="auto"/>
              <w:right w:val="single" w:sz="4" w:space="0" w:color="auto"/>
            </w:tcBorders>
            <w:vAlign w:val="center"/>
            <w:hideMark/>
          </w:tcPr>
          <w:p w14:paraId="513801C6" w14:textId="5B99EA3F" w:rsidR="0097003A" w:rsidRPr="008E630D" w:rsidRDefault="0097003A" w:rsidP="00DE194E">
            <w:pPr>
              <w:rPr>
                <w:rFonts w:ascii="仿宋" w:eastAsia="仿宋" w:hAnsi="仿宋"/>
                <w:kern w:val="0"/>
                <w:sz w:val="28"/>
                <w:szCs w:val="32"/>
              </w:rPr>
            </w:pPr>
            <w:r>
              <w:rPr>
                <w:noProof/>
              </w:rPr>
              <w:drawing>
                <wp:inline distT="0" distB="0" distL="0" distR="0" wp14:anchorId="3ABC6959" wp14:editId="58B01615">
                  <wp:extent cx="2706986" cy="2052400"/>
                  <wp:effectExtent l="0" t="0" r="0" b="508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33760" cy="2072700"/>
                          </a:xfrm>
                          <a:prstGeom prst="rect">
                            <a:avLst/>
                          </a:prstGeom>
                        </pic:spPr>
                      </pic:pic>
                    </a:graphicData>
                  </a:graphic>
                </wp:inline>
              </w:drawing>
            </w:r>
          </w:p>
        </w:tc>
        <w:tc>
          <w:tcPr>
            <w:tcW w:w="2516" w:type="pct"/>
            <w:tcBorders>
              <w:top w:val="single" w:sz="4" w:space="0" w:color="auto"/>
              <w:left w:val="single" w:sz="4" w:space="0" w:color="auto"/>
              <w:bottom w:val="single" w:sz="4" w:space="0" w:color="auto"/>
              <w:right w:val="single" w:sz="4" w:space="0" w:color="auto"/>
            </w:tcBorders>
            <w:vAlign w:val="center"/>
            <w:hideMark/>
          </w:tcPr>
          <w:p w14:paraId="6CA8E996" w14:textId="73B83078" w:rsidR="0097003A" w:rsidRPr="008E630D" w:rsidRDefault="0097003A" w:rsidP="00DE194E">
            <w:pPr>
              <w:rPr>
                <w:rFonts w:ascii="仿宋" w:eastAsia="仿宋" w:hAnsi="仿宋"/>
                <w:kern w:val="0"/>
                <w:sz w:val="28"/>
                <w:szCs w:val="32"/>
              </w:rPr>
            </w:pPr>
            <w:r w:rsidRPr="00947905">
              <w:rPr>
                <w:rFonts w:eastAsia="仿宋_GB2312"/>
                <w:noProof/>
                <w:kern w:val="0"/>
                <w:sz w:val="32"/>
                <w:szCs w:val="32"/>
              </w:rPr>
              <w:drawing>
                <wp:inline distT="0" distB="0" distL="0" distR="0" wp14:anchorId="7C286460" wp14:editId="163645C7">
                  <wp:extent cx="2715895" cy="2037739"/>
                  <wp:effectExtent l="0" t="0" r="8255" b="63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28296" cy="2047043"/>
                          </a:xfrm>
                          <a:prstGeom prst="rect">
                            <a:avLst/>
                          </a:prstGeom>
                        </pic:spPr>
                      </pic:pic>
                    </a:graphicData>
                  </a:graphic>
                </wp:inline>
              </w:drawing>
            </w:r>
          </w:p>
        </w:tc>
      </w:tr>
      <w:tr w:rsidR="0097003A" w:rsidRPr="00FE31FC" w14:paraId="4605AD00" w14:textId="77777777" w:rsidTr="0097003A">
        <w:tc>
          <w:tcPr>
            <w:tcW w:w="2484" w:type="pct"/>
            <w:tcBorders>
              <w:top w:val="single" w:sz="4" w:space="0" w:color="auto"/>
              <w:left w:val="single" w:sz="4" w:space="0" w:color="auto"/>
              <w:bottom w:val="single" w:sz="4" w:space="0" w:color="auto"/>
              <w:right w:val="single" w:sz="4" w:space="0" w:color="auto"/>
            </w:tcBorders>
            <w:vAlign w:val="center"/>
            <w:hideMark/>
          </w:tcPr>
          <w:p w14:paraId="12DCAEAE" w14:textId="391FEE32" w:rsidR="0097003A" w:rsidRPr="008E630D" w:rsidRDefault="0097003A" w:rsidP="00DE194E">
            <w:pPr>
              <w:rPr>
                <w:rFonts w:ascii="仿宋" w:eastAsia="仿宋" w:hAnsi="仿宋"/>
                <w:kern w:val="0"/>
                <w:sz w:val="28"/>
                <w:szCs w:val="32"/>
              </w:rPr>
            </w:pPr>
            <w:r>
              <w:rPr>
                <w:noProof/>
              </w:rPr>
              <w:lastRenderedPageBreak/>
              <w:drawing>
                <wp:inline distT="0" distB="0" distL="0" distR="0" wp14:anchorId="1901CCCF" wp14:editId="40E17094">
                  <wp:extent cx="2670772" cy="1999703"/>
                  <wp:effectExtent l="0" t="0" r="0" b="63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697067" cy="2019391"/>
                          </a:xfrm>
                          <a:prstGeom prst="rect">
                            <a:avLst/>
                          </a:prstGeom>
                        </pic:spPr>
                      </pic:pic>
                    </a:graphicData>
                  </a:graphic>
                </wp:inline>
              </w:drawing>
            </w:r>
          </w:p>
        </w:tc>
        <w:tc>
          <w:tcPr>
            <w:tcW w:w="2516" w:type="pct"/>
            <w:tcBorders>
              <w:top w:val="single" w:sz="4" w:space="0" w:color="auto"/>
              <w:left w:val="single" w:sz="4" w:space="0" w:color="auto"/>
              <w:bottom w:val="single" w:sz="4" w:space="0" w:color="auto"/>
              <w:right w:val="single" w:sz="4" w:space="0" w:color="auto"/>
            </w:tcBorders>
            <w:vAlign w:val="center"/>
          </w:tcPr>
          <w:p w14:paraId="3725F3C5" w14:textId="47737BB6" w:rsidR="0097003A" w:rsidRPr="008E630D" w:rsidRDefault="0097003A" w:rsidP="00DE194E">
            <w:pPr>
              <w:rPr>
                <w:rFonts w:ascii="仿宋" w:eastAsia="仿宋" w:hAnsi="仿宋"/>
                <w:kern w:val="0"/>
                <w:sz w:val="28"/>
                <w:szCs w:val="32"/>
              </w:rPr>
            </w:pPr>
            <w:r w:rsidRPr="00947905">
              <w:rPr>
                <w:rFonts w:eastAsia="仿宋_GB2312"/>
                <w:noProof/>
                <w:kern w:val="0"/>
                <w:sz w:val="32"/>
                <w:szCs w:val="32"/>
              </w:rPr>
              <w:drawing>
                <wp:inline distT="0" distB="0" distL="0" distR="0" wp14:anchorId="345DD913" wp14:editId="72CA1CE5">
                  <wp:extent cx="2743200" cy="2058226"/>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754564" cy="2066753"/>
                          </a:xfrm>
                          <a:prstGeom prst="rect">
                            <a:avLst/>
                          </a:prstGeom>
                        </pic:spPr>
                      </pic:pic>
                    </a:graphicData>
                  </a:graphic>
                </wp:inline>
              </w:drawing>
            </w:r>
          </w:p>
        </w:tc>
      </w:tr>
      <w:tr w:rsidR="0097003A" w:rsidRPr="008E630D" w14:paraId="07429F0D" w14:textId="77777777" w:rsidTr="0097003A">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326FD4C7" w14:textId="49D3FEE1" w:rsidR="0097003A" w:rsidRPr="0097003A" w:rsidRDefault="0097003A" w:rsidP="00DE194E">
            <w:pPr>
              <w:rPr>
                <w:rFonts w:ascii="仿宋" w:eastAsia="仿宋" w:hAnsi="仿宋" w:hint="eastAsia"/>
                <w:b/>
                <w:kern w:val="0"/>
                <w:sz w:val="28"/>
                <w:szCs w:val="32"/>
              </w:rPr>
            </w:pPr>
            <w:proofErr w:type="gramStart"/>
            <w:r w:rsidRPr="0097003A">
              <w:rPr>
                <w:rFonts w:ascii="仿宋" w:eastAsia="仿宋" w:hAnsi="仿宋" w:hint="eastAsia"/>
                <w:b/>
                <w:kern w:val="0"/>
                <w:sz w:val="28"/>
                <w:szCs w:val="32"/>
              </w:rPr>
              <w:t>惠州市鹅岭南</w:t>
            </w:r>
            <w:proofErr w:type="gramEnd"/>
            <w:r w:rsidRPr="0097003A">
              <w:rPr>
                <w:rFonts w:ascii="仿宋" w:eastAsia="仿宋" w:hAnsi="仿宋" w:hint="eastAsia"/>
                <w:b/>
                <w:kern w:val="0"/>
                <w:sz w:val="28"/>
                <w:szCs w:val="32"/>
              </w:rPr>
              <w:t>路</w:t>
            </w:r>
            <w:r w:rsidRPr="0097003A">
              <w:rPr>
                <w:rFonts w:ascii="仿宋" w:eastAsia="仿宋" w:hAnsi="仿宋"/>
                <w:b/>
                <w:kern w:val="0"/>
                <w:sz w:val="28"/>
                <w:szCs w:val="32"/>
              </w:rPr>
              <w:t>45号南山公馆9号楼1层及2层和4层共22套</w:t>
            </w:r>
          </w:p>
        </w:tc>
      </w:tr>
      <w:tr w:rsidR="0097003A" w:rsidRPr="008E630D" w14:paraId="6823CE08" w14:textId="77777777" w:rsidTr="0097003A">
        <w:tc>
          <w:tcPr>
            <w:tcW w:w="2484" w:type="pct"/>
            <w:tcBorders>
              <w:top w:val="single" w:sz="4" w:space="0" w:color="auto"/>
              <w:left w:val="single" w:sz="4" w:space="0" w:color="auto"/>
              <w:bottom w:val="single" w:sz="4" w:space="0" w:color="auto"/>
              <w:right w:val="single" w:sz="4" w:space="0" w:color="auto"/>
            </w:tcBorders>
            <w:vAlign w:val="center"/>
            <w:hideMark/>
          </w:tcPr>
          <w:p w14:paraId="21DC7783" w14:textId="01E75D3E" w:rsidR="0097003A" w:rsidRPr="008E630D" w:rsidRDefault="0097003A" w:rsidP="00DE194E">
            <w:pPr>
              <w:rPr>
                <w:rFonts w:ascii="仿宋" w:eastAsia="仿宋" w:hAnsi="仿宋"/>
                <w:kern w:val="0"/>
                <w:sz w:val="28"/>
                <w:szCs w:val="32"/>
              </w:rPr>
            </w:pPr>
            <w:r w:rsidRPr="008D5BA6">
              <w:rPr>
                <w:rFonts w:eastAsia="仿宋_GB2312"/>
                <w:noProof/>
                <w:kern w:val="0"/>
                <w:sz w:val="32"/>
                <w:szCs w:val="32"/>
              </w:rPr>
              <w:drawing>
                <wp:inline distT="0" distB="0" distL="0" distR="0" wp14:anchorId="23F0CAAC" wp14:editId="7C6176F9">
                  <wp:extent cx="2854960" cy="1971147"/>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24718" cy="2019310"/>
                          </a:xfrm>
                          <a:prstGeom prst="rect">
                            <a:avLst/>
                          </a:prstGeom>
                          <a:noFill/>
                          <a:ln>
                            <a:noFill/>
                          </a:ln>
                        </pic:spPr>
                      </pic:pic>
                    </a:graphicData>
                  </a:graphic>
                </wp:inline>
              </w:drawing>
            </w:r>
          </w:p>
        </w:tc>
        <w:tc>
          <w:tcPr>
            <w:tcW w:w="2516" w:type="pct"/>
            <w:tcBorders>
              <w:top w:val="single" w:sz="4" w:space="0" w:color="auto"/>
              <w:left w:val="single" w:sz="4" w:space="0" w:color="auto"/>
              <w:bottom w:val="single" w:sz="4" w:space="0" w:color="auto"/>
              <w:right w:val="single" w:sz="4" w:space="0" w:color="auto"/>
            </w:tcBorders>
            <w:vAlign w:val="center"/>
            <w:hideMark/>
          </w:tcPr>
          <w:p w14:paraId="21E1A280" w14:textId="5EB6025D" w:rsidR="0097003A" w:rsidRPr="008E630D" w:rsidRDefault="0097003A" w:rsidP="00DE194E">
            <w:pPr>
              <w:rPr>
                <w:rFonts w:ascii="仿宋" w:eastAsia="仿宋" w:hAnsi="仿宋"/>
                <w:kern w:val="0"/>
                <w:sz w:val="28"/>
                <w:szCs w:val="32"/>
              </w:rPr>
            </w:pPr>
            <w:r w:rsidRPr="003863C3">
              <w:rPr>
                <w:rFonts w:eastAsia="仿宋_GB2312"/>
                <w:noProof/>
                <w:kern w:val="0"/>
                <w:sz w:val="32"/>
                <w:szCs w:val="32"/>
              </w:rPr>
              <w:drawing>
                <wp:inline distT="0" distB="0" distL="0" distR="0" wp14:anchorId="07858713" wp14:editId="362F996D">
                  <wp:extent cx="2761307" cy="2071147"/>
                  <wp:effectExtent l="0" t="0" r="1270" b="571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36539" cy="2127575"/>
                          </a:xfrm>
                          <a:prstGeom prst="rect">
                            <a:avLst/>
                          </a:prstGeom>
                          <a:noFill/>
                          <a:ln>
                            <a:noFill/>
                          </a:ln>
                        </pic:spPr>
                      </pic:pic>
                    </a:graphicData>
                  </a:graphic>
                </wp:inline>
              </w:drawing>
            </w:r>
          </w:p>
        </w:tc>
      </w:tr>
      <w:tr w:rsidR="0097003A" w:rsidRPr="008E630D" w14:paraId="0BA0B85A" w14:textId="77777777" w:rsidTr="0097003A">
        <w:tc>
          <w:tcPr>
            <w:tcW w:w="2484" w:type="pct"/>
            <w:tcBorders>
              <w:top w:val="single" w:sz="4" w:space="0" w:color="auto"/>
              <w:left w:val="single" w:sz="4" w:space="0" w:color="auto"/>
              <w:bottom w:val="single" w:sz="4" w:space="0" w:color="auto"/>
              <w:right w:val="single" w:sz="4" w:space="0" w:color="auto"/>
            </w:tcBorders>
            <w:vAlign w:val="center"/>
            <w:hideMark/>
          </w:tcPr>
          <w:p w14:paraId="40A3F853" w14:textId="1780E7C8" w:rsidR="0097003A" w:rsidRPr="008E630D" w:rsidRDefault="0097003A" w:rsidP="00DE194E">
            <w:pPr>
              <w:rPr>
                <w:rFonts w:ascii="仿宋" w:eastAsia="仿宋" w:hAnsi="仿宋"/>
                <w:kern w:val="0"/>
                <w:sz w:val="28"/>
                <w:szCs w:val="32"/>
              </w:rPr>
            </w:pPr>
            <w:r w:rsidRPr="008D5BA6">
              <w:rPr>
                <w:rFonts w:eastAsia="仿宋_GB2312"/>
                <w:noProof/>
                <w:kern w:val="0"/>
                <w:sz w:val="32"/>
                <w:szCs w:val="32"/>
              </w:rPr>
              <w:drawing>
                <wp:inline distT="0" distB="0" distL="0" distR="0" wp14:anchorId="4748A4FE" wp14:editId="63028D87">
                  <wp:extent cx="2779413" cy="2082384"/>
                  <wp:effectExtent l="0" t="0" r="1905"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789342" cy="2089823"/>
                          </a:xfrm>
                          <a:prstGeom prst="rect">
                            <a:avLst/>
                          </a:prstGeom>
                        </pic:spPr>
                      </pic:pic>
                    </a:graphicData>
                  </a:graphic>
                </wp:inline>
              </w:drawing>
            </w:r>
          </w:p>
        </w:tc>
        <w:tc>
          <w:tcPr>
            <w:tcW w:w="2516" w:type="pct"/>
            <w:tcBorders>
              <w:top w:val="single" w:sz="4" w:space="0" w:color="auto"/>
              <w:left w:val="single" w:sz="4" w:space="0" w:color="auto"/>
              <w:bottom w:val="single" w:sz="4" w:space="0" w:color="auto"/>
              <w:right w:val="single" w:sz="4" w:space="0" w:color="auto"/>
            </w:tcBorders>
            <w:vAlign w:val="center"/>
          </w:tcPr>
          <w:p w14:paraId="6D7A65CF" w14:textId="66E88214" w:rsidR="0097003A" w:rsidRPr="008E630D" w:rsidRDefault="0097003A" w:rsidP="00DE194E">
            <w:pPr>
              <w:rPr>
                <w:rFonts w:ascii="仿宋" w:eastAsia="仿宋" w:hAnsi="仿宋"/>
                <w:kern w:val="0"/>
                <w:sz w:val="28"/>
                <w:szCs w:val="32"/>
              </w:rPr>
            </w:pPr>
            <w:r w:rsidRPr="008D5BA6">
              <w:rPr>
                <w:rFonts w:eastAsia="仿宋_GB2312"/>
                <w:noProof/>
                <w:kern w:val="0"/>
                <w:sz w:val="32"/>
                <w:szCs w:val="32"/>
              </w:rPr>
              <w:drawing>
                <wp:inline distT="0" distB="0" distL="0" distR="0" wp14:anchorId="00D3367A" wp14:editId="38FFD67B">
                  <wp:extent cx="2797520" cy="2095951"/>
                  <wp:effectExtent l="0" t="0" r="317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821302" cy="2113769"/>
                          </a:xfrm>
                          <a:prstGeom prst="rect">
                            <a:avLst/>
                          </a:prstGeom>
                        </pic:spPr>
                      </pic:pic>
                    </a:graphicData>
                  </a:graphic>
                </wp:inline>
              </w:drawing>
            </w:r>
          </w:p>
        </w:tc>
      </w:tr>
    </w:tbl>
    <w:p w14:paraId="22B02AFD" w14:textId="77777777" w:rsidR="00152FFE" w:rsidRPr="00152FFE" w:rsidRDefault="00152FFE" w:rsidP="00760CAB">
      <w:pPr>
        <w:rPr>
          <w:rFonts w:ascii="仿宋" w:eastAsia="仿宋" w:hAnsi="仿宋" w:cs="Times New Roman"/>
          <w:bCs/>
          <w:kern w:val="0"/>
          <w:sz w:val="28"/>
          <w:szCs w:val="32"/>
        </w:rPr>
      </w:pPr>
    </w:p>
    <w:p w14:paraId="2F815000" w14:textId="0DA83E9B"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322C0F">
        <w:rPr>
          <w:rFonts w:ascii="仿宋_GB2312" w:eastAsia="仿宋_GB2312" w:hAnsi="仿宋" w:cs="仿宋" w:hint="eastAsia"/>
          <w:color w:val="000000"/>
          <w:sz w:val="28"/>
          <w:szCs w:val="28"/>
        </w:rPr>
        <w:t>2</w:t>
      </w:r>
      <w:r w:rsidR="00322C0F">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322C0F">
        <w:rPr>
          <w:rFonts w:ascii="仿宋_GB2312" w:eastAsia="仿宋_GB2312" w:hAnsi="仿宋" w:cs="仿宋" w:hint="eastAsia"/>
          <w:color w:val="000000"/>
          <w:sz w:val="28"/>
          <w:szCs w:val="28"/>
        </w:rPr>
        <w:t>8</w:t>
      </w:r>
      <w:r>
        <w:rPr>
          <w:rFonts w:ascii="仿宋_GB2312" w:eastAsia="仿宋_GB2312" w:hAnsi="仿宋" w:cs="仿宋" w:hint="eastAsia"/>
          <w:color w:val="000000"/>
          <w:sz w:val="28"/>
          <w:szCs w:val="28"/>
        </w:rPr>
        <w:t>】月【</w:t>
      </w:r>
      <w:r w:rsidR="00322C0F">
        <w:rPr>
          <w:rFonts w:ascii="仿宋_GB2312" w:eastAsia="仿宋_GB2312" w:hAnsi="仿宋" w:cs="仿宋" w:hint="eastAsia"/>
          <w:color w:val="000000"/>
          <w:sz w:val="28"/>
          <w:szCs w:val="28"/>
        </w:rPr>
        <w:t>2</w:t>
      </w:r>
      <w:r w:rsidR="00322C0F">
        <w:rPr>
          <w:rFonts w:ascii="仿宋_GB2312" w:eastAsia="仿宋_GB2312" w:hAnsi="仿宋" w:cs="仿宋"/>
          <w:color w:val="000000"/>
          <w:sz w:val="28"/>
          <w:szCs w:val="28"/>
        </w:rPr>
        <w:t>0</w:t>
      </w:r>
      <w:r>
        <w:rPr>
          <w:rFonts w:ascii="仿宋_GB2312" w:eastAsia="仿宋_GB2312" w:hAnsi="仿宋" w:cs="仿宋" w:hint="eastAsia"/>
          <w:color w:val="000000"/>
          <w:sz w:val="28"/>
          <w:szCs w:val="28"/>
        </w:rPr>
        <w:t>】日的债权本金，债务人和</w:t>
      </w:r>
      <w:bookmarkStart w:id="1" w:name="_GoBack"/>
      <w:bookmarkEnd w:id="1"/>
      <w:r>
        <w:rPr>
          <w:rFonts w:ascii="仿宋_GB2312" w:eastAsia="仿宋_GB2312" w:hAnsi="仿宋" w:cs="仿宋" w:hint="eastAsia"/>
          <w:color w:val="000000"/>
          <w:sz w:val="28"/>
          <w:szCs w:val="28"/>
        </w:rPr>
        <w:t>担保人应支付给我司的利息、罚息、复利、违约金及其</w:t>
      </w:r>
      <w:r>
        <w:rPr>
          <w:rFonts w:ascii="仿宋_GB2312" w:eastAsia="仿宋_GB2312" w:hAnsi="仿宋" w:cs="仿宋" w:hint="eastAsia"/>
          <w:color w:val="000000"/>
          <w:sz w:val="28"/>
          <w:szCs w:val="28"/>
        </w:rPr>
        <w:lastRenderedPageBreak/>
        <w:t>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0A7676DC" w:rsidR="00EB1BCD" w:rsidRPr="00322C0F" w:rsidRDefault="00EB1BCD" w:rsidP="00322C0F">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sectPr w:rsidR="00EB1BCD" w:rsidRPr="00322C0F"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17705C" w14:textId="77777777" w:rsidR="00C5482D" w:rsidRDefault="00C5482D" w:rsidP="00E928AE">
      <w:r>
        <w:separator/>
      </w:r>
    </w:p>
  </w:endnote>
  <w:endnote w:type="continuationSeparator" w:id="0">
    <w:p w14:paraId="07D433A4" w14:textId="77777777" w:rsidR="00C5482D" w:rsidRDefault="00C5482D"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192A3E" w14:textId="77777777" w:rsidR="00C5482D" w:rsidRDefault="00C5482D" w:rsidP="00E928AE">
      <w:r>
        <w:separator/>
      </w:r>
    </w:p>
  </w:footnote>
  <w:footnote w:type="continuationSeparator" w:id="0">
    <w:p w14:paraId="57339B9D" w14:textId="77777777" w:rsidR="00C5482D" w:rsidRDefault="00C5482D"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5D39"/>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22C0F"/>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7003A"/>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5482D"/>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jpe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3BA710-0AC6-49B6-8F66-5C3E5AF05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5</Pages>
  <Words>218</Words>
  <Characters>1248</Characters>
  <Application>Microsoft Office Word</Application>
  <DocSecurity>0</DocSecurity>
  <Lines>10</Lines>
  <Paragraphs>2</Paragraphs>
  <ScaleCrop>false</ScaleCrop>
  <Company/>
  <LinksUpToDate>false</LinksUpToDate>
  <CharactersWithSpaces>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38</cp:revision>
  <cp:lastPrinted>2025-02-11T09:23:00Z</cp:lastPrinted>
  <dcterms:created xsi:type="dcterms:W3CDTF">2024-12-04T06:39:00Z</dcterms:created>
  <dcterms:modified xsi:type="dcterms:W3CDTF">2025-10-21T03:46:00Z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